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5DA3F3" w14:textId="77777777" w:rsidR="00ED45D3" w:rsidRPr="00AA7B7D" w:rsidRDefault="00ED45D3" w:rsidP="00ED45D3">
      <w:pPr>
        <w:spacing w:after="0" w:line="240" w:lineRule="auto"/>
        <w:jc w:val="right"/>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KINNITATUD</w:t>
      </w:r>
    </w:p>
    <w:p w14:paraId="666759B2" w14:textId="77777777" w:rsidR="00ED45D3" w:rsidRPr="00AA7B7D" w:rsidRDefault="00ED45D3" w:rsidP="00ED45D3">
      <w:pPr>
        <w:tabs>
          <w:tab w:val="left" w:pos="6237"/>
        </w:tabs>
        <w:spacing w:after="0" w:line="240" w:lineRule="auto"/>
        <w:jc w:val="right"/>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 xml:space="preserve">RMK  õigus- ja hangete osakonna </w:t>
      </w:r>
    </w:p>
    <w:p w14:paraId="25E8F940" w14:textId="1DA5E534" w:rsidR="00ED45D3" w:rsidRPr="00AA7B7D" w:rsidRDefault="00ED45D3" w:rsidP="00ED45D3">
      <w:pPr>
        <w:tabs>
          <w:tab w:val="left" w:pos="6237"/>
        </w:tabs>
        <w:spacing w:after="0" w:line="240" w:lineRule="auto"/>
        <w:jc w:val="right"/>
        <w:rPr>
          <w:rFonts w:ascii="Times New Roman" w:eastAsia="Times New Roman" w:hAnsi="Times New Roman" w:cs="Times New Roman"/>
          <w:kern w:val="0"/>
          <w:sz w:val="24"/>
          <w:szCs w:val="20"/>
          <w14:ligatures w14:val="none"/>
        </w:rPr>
      </w:pPr>
      <w:r w:rsidRPr="00AA7B7D">
        <w:rPr>
          <w:rFonts w:ascii="Times New Roman" w:eastAsia="Times New Roman" w:hAnsi="Times New Roman" w:cs="Times New Roman"/>
          <w:kern w:val="0"/>
          <w:sz w:val="24"/>
          <w:szCs w:val="20"/>
          <w14:ligatures w14:val="none"/>
        </w:rPr>
        <w:t>juhataja käskkirjaga nr 1-47</w:t>
      </w:r>
      <w:r w:rsidR="00584347">
        <w:rPr>
          <w:rFonts w:ascii="Times New Roman" w:eastAsia="Times New Roman" w:hAnsi="Times New Roman" w:cs="Times New Roman"/>
          <w:kern w:val="0"/>
          <w:sz w:val="24"/>
          <w:szCs w:val="20"/>
          <w14:ligatures w14:val="none"/>
        </w:rPr>
        <w:t>.3225</w:t>
      </w:r>
      <w:r w:rsidRPr="00AA7B7D">
        <w:rPr>
          <w:rFonts w:ascii="Times New Roman" w:eastAsia="Times New Roman" w:hAnsi="Times New Roman" w:cs="Times New Roman"/>
          <w:kern w:val="0"/>
          <w:sz w:val="24"/>
          <w:szCs w:val="20"/>
          <w14:ligatures w14:val="none"/>
        </w:rPr>
        <w:t>/1</w:t>
      </w:r>
    </w:p>
    <w:p w14:paraId="75AEE231" w14:textId="77777777" w:rsidR="00ED45D3" w:rsidRPr="00AA7B7D" w:rsidRDefault="00ED45D3" w:rsidP="00ED45D3">
      <w:pPr>
        <w:tabs>
          <w:tab w:val="left" w:pos="6237"/>
        </w:tabs>
        <w:spacing w:after="0" w:line="240" w:lineRule="auto"/>
        <w:jc w:val="right"/>
        <w:rPr>
          <w:rFonts w:ascii="Times New Roman" w:eastAsia="Times New Roman" w:hAnsi="Times New Roman" w:cs="Times New Roman"/>
          <w:kern w:val="0"/>
          <w:sz w:val="24"/>
          <w:szCs w:val="20"/>
          <w14:ligatures w14:val="none"/>
        </w:rPr>
      </w:pPr>
    </w:p>
    <w:p w14:paraId="512858C0" w14:textId="77777777" w:rsidR="00ED45D3" w:rsidRPr="00AA7B7D" w:rsidRDefault="00ED45D3" w:rsidP="008F08EF">
      <w:pPr>
        <w:spacing w:after="120" w:line="240" w:lineRule="auto"/>
        <w:jc w:val="both"/>
        <w:outlineLvl w:val="0"/>
        <w:rPr>
          <w:rFonts w:ascii="Times New Roman" w:eastAsia="Times New Roman" w:hAnsi="Times New Roman" w:cs="Times New Roman"/>
          <w:b/>
          <w:iCs/>
          <w:kern w:val="0"/>
          <w:sz w:val="24"/>
          <w:szCs w:val="24"/>
          <w14:ligatures w14:val="none"/>
        </w:rPr>
      </w:pPr>
      <w:r w:rsidRPr="00AA7B7D">
        <w:rPr>
          <w:rFonts w:ascii="Times New Roman" w:eastAsia="Times New Roman" w:hAnsi="Times New Roman" w:cs="Times New Roman"/>
          <w:b/>
          <w:iCs/>
          <w:kern w:val="0"/>
          <w:sz w:val="24"/>
          <w:szCs w:val="24"/>
          <w14:ligatures w14:val="none"/>
        </w:rPr>
        <w:t>HANKEDOKUMENT</w:t>
      </w:r>
    </w:p>
    <w:p w14:paraId="13E1ADC5" w14:textId="436CF18F" w:rsidR="00ED45D3" w:rsidRPr="00AA7B7D" w:rsidRDefault="00ED45D3" w:rsidP="008F08EF">
      <w:pPr>
        <w:spacing w:after="120" w:line="240" w:lineRule="auto"/>
        <w:jc w:val="both"/>
        <w:outlineLvl w:val="0"/>
        <w:rPr>
          <w:rFonts w:ascii="Times New Roman" w:eastAsia="Times New Roman" w:hAnsi="Times New Roman" w:cs="Times New Roman"/>
          <w:iCs/>
          <w:kern w:val="0"/>
          <w:sz w:val="24"/>
          <w:szCs w:val="24"/>
          <w14:ligatures w14:val="none"/>
        </w:rPr>
      </w:pPr>
      <w:r w:rsidRPr="00AA7B7D">
        <w:rPr>
          <w:rFonts w:ascii="Times New Roman" w:eastAsia="Times New Roman" w:hAnsi="Times New Roman" w:cs="Times New Roman"/>
          <w:iCs/>
          <w:kern w:val="0"/>
          <w:sz w:val="24"/>
          <w:szCs w:val="24"/>
          <w14:ligatures w14:val="none"/>
        </w:rPr>
        <w:t xml:space="preserve">Riigimetsa Majandamise Keskus (edaspidi </w:t>
      </w:r>
      <w:r w:rsidRPr="00AA7B7D">
        <w:rPr>
          <w:rFonts w:ascii="Times New Roman" w:eastAsia="Times New Roman" w:hAnsi="Times New Roman" w:cs="Times New Roman"/>
          <w:b/>
          <w:bCs/>
          <w:iCs/>
          <w:kern w:val="0"/>
          <w:sz w:val="24"/>
          <w:szCs w:val="24"/>
          <w14:ligatures w14:val="none"/>
        </w:rPr>
        <w:t>Hankija</w:t>
      </w:r>
      <w:r w:rsidRPr="00AA7B7D">
        <w:rPr>
          <w:rFonts w:ascii="Times New Roman" w:eastAsia="Times New Roman" w:hAnsi="Times New Roman" w:cs="Times New Roman"/>
          <w:iCs/>
          <w:kern w:val="0"/>
          <w:sz w:val="24"/>
          <w:szCs w:val="24"/>
          <w14:ligatures w14:val="none"/>
        </w:rPr>
        <w:t>) teeb ettepaneku esitada pakkumus avatud hankemenetluses „</w:t>
      </w:r>
      <w:r w:rsidR="007F7926" w:rsidRPr="007F7926">
        <w:rPr>
          <w:rFonts w:ascii="Times New Roman" w:eastAsia="Times New Roman" w:hAnsi="Times New Roman" w:cs="Times New Roman"/>
          <w:b/>
          <w:bCs/>
          <w:iCs/>
          <w:kern w:val="0"/>
          <w:sz w:val="24"/>
          <w:szCs w:val="24"/>
          <w14:ligatures w14:val="none"/>
        </w:rPr>
        <w:t>Saaremetsa maaparandussüsteemi ja Rebasemäe tee rekonstrueerimine</w:t>
      </w:r>
      <w:r w:rsidRPr="00AA7B7D">
        <w:rPr>
          <w:rFonts w:ascii="Times New Roman" w:eastAsia="Times New Roman" w:hAnsi="Times New Roman" w:cs="Times New Roman"/>
          <w:iCs/>
          <w:kern w:val="0"/>
          <w:sz w:val="24"/>
          <w:szCs w:val="24"/>
          <w14:ligatures w14:val="none"/>
        </w:rPr>
        <w:t xml:space="preserve">“ (viitenumber </w:t>
      </w:r>
      <w:r w:rsidR="00584347" w:rsidRPr="00584347">
        <w:rPr>
          <w:rFonts w:ascii="Times New Roman" w:eastAsia="Times New Roman" w:hAnsi="Times New Roman" w:cs="Times New Roman"/>
          <w:iCs/>
          <w:kern w:val="0"/>
          <w:sz w:val="24"/>
          <w:szCs w:val="24"/>
          <w14:ligatures w14:val="none"/>
        </w:rPr>
        <w:t xml:space="preserve"> 286048</w:t>
      </w:r>
      <w:r w:rsidRPr="00AA7B7D">
        <w:rPr>
          <w:rFonts w:ascii="Times New Roman" w:eastAsia="Times New Roman" w:hAnsi="Times New Roman" w:cs="Times New Roman"/>
          <w:iCs/>
          <w:kern w:val="0"/>
          <w:sz w:val="24"/>
          <w:szCs w:val="24"/>
          <w14:ligatures w14:val="none"/>
        </w:rPr>
        <w:t>) riigihanke alusdokumentides (RHAD) esitatud tingimustel.</w:t>
      </w:r>
    </w:p>
    <w:p w14:paraId="53D4273F" w14:textId="77777777" w:rsidR="00ED45D3" w:rsidRPr="00AA7B7D" w:rsidRDefault="00ED45D3" w:rsidP="008F08EF">
      <w:pPr>
        <w:numPr>
          <w:ilvl w:val="0"/>
          <w:numId w:val="1"/>
        </w:numPr>
        <w:spacing w:after="120" w:line="240" w:lineRule="auto"/>
        <w:ind w:left="426" w:hanging="426"/>
        <w:jc w:val="both"/>
        <w:outlineLvl w:val="0"/>
        <w:rPr>
          <w:rFonts w:ascii="Times New Roman" w:eastAsia="Times New Roman" w:hAnsi="Times New Roman" w:cs="Times New Roman"/>
          <w:b/>
          <w:bCs/>
          <w:kern w:val="32"/>
          <w:sz w:val="24"/>
          <w:szCs w:val="24"/>
          <w14:ligatures w14:val="none"/>
        </w:rPr>
      </w:pPr>
      <w:bookmarkStart w:id="0" w:name="_Toc417991898"/>
      <w:r w:rsidRPr="00AA7B7D">
        <w:rPr>
          <w:rFonts w:ascii="Times New Roman" w:eastAsia="Times New Roman" w:hAnsi="Times New Roman" w:cs="Times New Roman"/>
          <w:b/>
          <w:bCs/>
          <w:kern w:val="32"/>
          <w:sz w:val="24"/>
          <w:szCs w:val="24"/>
          <w14:ligatures w14:val="none"/>
        </w:rPr>
        <w:t>ÜLD</w:t>
      </w:r>
      <w:bookmarkEnd w:id="0"/>
      <w:r w:rsidRPr="00AA7B7D">
        <w:rPr>
          <w:rFonts w:ascii="Times New Roman" w:eastAsia="Times New Roman" w:hAnsi="Times New Roman" w:cs="Times New Roman"/>
          <w:b/>
          <w:bCs/>
          <w:kern w:val="32"/>
          <w:sz w:val="24"/>
          <w:szCs w:val="24"/>
          <w14:ligatures w14:val="none"/>
        </w:rPr>
        <w:t>INFO</w:t>
      </w:r>
      <w:r w:rsidRPr="00AA7B7D">
        <w:rPr>
          <w:rFonts w:ascii="Times New Roman" w:eastAsia="Times New Roman" w:hAnsi="Times New Roman" w:cs="Times New Roman"/>
          <w:b/>
          <w:bCs/>
          <w:kern w:val="32"/>
          <w:sz w:val="24"/>
          <w:szCs w:val="24"/>
          <w14:ligatures w14:val="none"/>
        </w:rPr>
        <w:tab/>
      </w:r>
    </w:p>
    <w:p w14:paraId="0CF27D12"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Kõik RHAD täiendavad üksteist. Mistahes dokumendis sätestatud kohustus, tingimus või nõue on pakkujale kohustuslik. RHAD koosnevad kõigist </w:t>
      </w:r>
      <w:proofErr w:type="spellStart"/>
      <w:r w:rsidRPr="00AA7B7D">
        <w:rPr>
          <w:rFonts w:ascii="Times New Roman" w:eastAsia="Times New Roman" w:hAnsi="Times New Roman" w:cs="Times New Roman"/>
          <w:kern w:val="0"/>
          <w:sz w:val="24"/>
          <w:szCs w:val="24"/>
          <w14:ligatures w14:val="none"/>
        </w:rPr>
        <w:t>eRHRis</w:t>
      </w:r>
      <w:proofErr w:type="spellEnd"/>
      <w:r w:rsidRPr="00AA7B7D">
        <w:rPr>
          <w:rFonts w:ascii="Times New Roman" w:eastAsia="Times New Roman" w:hAnsi="Times New Roman" w:cs="Times New Roman"/>
          <w:kern w:val="0"/>
          <w:sz w:val="24"/>
          <w:szCs w:val="24"/>
          <w14:ligatures w14:val="none"/>
        </w:rPr>
        <w:t xml:space="preserve"> käesoleva hanke raames avaldatud ja viidatud dokumentidest. Erinevuste korral hanketeates ja teistes </w:t>
      </w:r>
      <w:proofErr w:type="spellStart"/>
      <w:r w:rsidRPr="00AA7B7D">
        <w:rPr>
          <w:rFonts w:ascii="Times New Roman" w:eastAsia="Times New Roman" w:hAnsi="Times New Roman" w:cs="Times New Roman"/>
          <w:kern w:val="0"/>
          <w:sz w:val="24"/>
          <w:szCs w:val="24"/>
          <w14:ligatures w14:val="none"/>
        </w:rPr>
        <w:t>RHADs</w:t>
      </w:r>
      <w:proofErr w:type="spellEnd"/>
      <w:r w:rsidRPr="00AA7B7D">
        <w:rPr>
          <w:rFonts w:ascii="Times New Roman" w:eastAsia="Times New Roman" w:hAnsi="Times New Roman" w:cs="Times New Roman"/>
          <w:kern w:val="0"/>
          <w:sz w:val="24"/>
          <w:szCs w:val="24"/>
          <w14:ligatures w14:val="none"/>
        </w:rPr>
        <w:t xml:space="preserve"> esitatud teabe vahel lähtutakse hanketeates esitatust. Samuti, kui huvitatud isik ei ole esitanud hankemenetluse käigus küsimusi </w:t>
      </w:r>
      <w:proofErr w:type="spellStart"/>
      <w:r w:rsidRPr="00AA7B7D">
        <w:rPr>
          <w:rFonts w:ascii="Times New Roman" w:eastAsia="Times New Roman" w:hAnsi="Times New Roman" w:cs="Times New Roman"/>
          <w:kern w:val="0"/>
          <w:sz w:val="24"/>
          <w:szCs w:val="24"/>
          <w14:ligatures w14:val="none"/>
        </w:rPr>
        <w:t>RHADs</w:t>
      </w:r>
      <w:proofErr w:type="spellEnd"/>
      <w:r w:rsidRPr="00AA7B7D">
        <w:rPr>
          <w:rFonts w:ascii="Times New Roman" w:eastAsia="Times New Roman" w:hAnsi="Times New Roman" w:cs="Times New Roman"/>
          <w:kern w:val="0"/>
          <w:sz w:val="24"/>
          <w:szCs w:val="24"/>
          <w14:ligatures w14:val="none"/>
        </w:rPr>
        <w:t xml:space="preserve"> avastatud vastuolude, ebaselguste või puuduste kohta, on hankijal õigus hankelepingu sõlmimise ja täitmise käigus üleskerkinud vaidluste korral valida hankijale sobivam RHAD tõlgendus. </w:t>
      </w:r>
    </w:p>
    <w:p w14:paraId="4DB4E591"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Iga viidet, mille hankija teeb </w:t>
      </w:r>
      <w:proofErr w:type="spellStart"/>
      <w:r w:rsidRPr="00AA7B7D">
        <w:rPr>
          <w:rFonts w:ascii="Times New Roman" w:eastAsia="Times New Roman" w:hAnsi="Times New Roman" w:cs="Times New Roman"/>
          <w:kern w:val="0"/>
          <w:sz w:val="24"/>
          <w:szCs w:val="24"/>
          <w14:ligatures w14:val="none"/>
        </w:rPr>
        <w:t>RHADs</w:t>
      </w:r>
      <w:proofErr w:type="spellEnd"/>
      <w:r w:rsidRPr="00AA7B7D">
        <w:rPr>
          <w:rFonts w:ascii="Times New Roman" w:eastAsia="Times New Roman" w:hAnsi="Times New Roman" w:cs="Times New Roman"/>
          <w:kern w:val="0"/>
          <w:sz w:val="24"/>
          <w:szCs w:val="24"/>
          <w14:ligatures w14:val="none"/>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AA7B7D">
        <w:rPr>
          <w:rFonts w:ascii="Times New Roman" w:eastAsia="Times New Roman" w:hAnsi="Times New Roman" w:cs="Times New Roman"/>
          <w:kern w:val="0"/>
          <w:sz w:val="24"/>
          <w:szCs w:val="24"/>
          <w14:ligatures w14:val="none"/>
        </w:rPr>
        <w:t>RHADs</w:t>
      </w:r>
      <w:proofErr w:type="spellEnd"/>
      <w:r w:rsidRPr="00AA7B7D">
        <w:rPr>
          <w:rFonts w:ascii="Times New Roman" w:eastAsia="Times New Roman" w:hAnsi="Times New Roman" w:cs="Times New Roman"/>
          <w:kern w:val="0"/>
          <w:sz w:val="24"/>
          <w:szCs w:val="24"/>
          <w14:ligatures w14:val="none"/>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FD7D733"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Hankija ei ole jaotanud hanget osadeks, kuna see ei ole majanduslikult ja töökorralduslikult otstarbekas, tegemist on ühe tervikliku objekti rekonstrueerimisega.</w:t>
      </w:r>
    </w:p>
    <w:p w14:paraId="06678C1C" w14:textId="77777777" w:rsidR="00ED45D3" w:rsidRPr="00AA7B7D" w:rsidRDefault="00ED45D3" w:rsidP="008F08EF">
      <w:pPr>
        <w:spacing w:after="0" w:line="240" w:lineRule="auto"/>
        <w:ind w:left="432"/>
        <w:jc w:val="both"/>
        <w:outlineLvl w:val="0"/>
        <w:rPr>
          <w:rFonts w:ascii="Times New Roman" w:eastAsia="Times New Roman" w:hAnsi="Times New Roman" w:cs="Times New Roman"/>
          <w:kern w:val="0"/>
          <w:sz w:val="24"/>
          <w:szCs w:val="24"/>
          <w14:ligatures w14:val="none"/>
        </w:rPr>
      </w:pPr>
    </w:p>
    <w:p w14:paraId="4D76B3B6" w14:textId="77777777" w:rsidR="00ED45D3" w:rsidRPr="00AA7B7D" w:rsidRDefault="00ED45D3" w:rsidP="008F08EF">
      <w:pPr>
        <w:numPr>
          <w:ilvl w:val="0"/>
          <w:numId w:val="1"/>
        </w:numPr>
        <w:spacing w:after="120" w:line="240" w:lineRule="auto"/>
        <w:ind w:left="357" w:hanging="357"/>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b/>
          <w:kern w:val="0"/>
          <w:sz w:val="24"/>
          <w:szCs w:val="24"/>
          <w14:ligatures w14:val="none"/>
        </w:rPr>
        <w:t xml:space="preserve">HANKELEPINGU ESE </w:t>
      </w:r>
      <w:bookmarkStart w:id="1" w:name="_Toc350958044"/>
    </w:p>
    <w:p w14:paraId="5DD92708" w14:textId="457BC90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Töö tehniliseks aluseks on </w:t>
      </w:r>
      <w:r w:rsidR="00282483" w:rsidRPr="00282483">
        <w:rPr>
          <w:rFonts w:ascii="Times New Roman" w:eastAsia="Times New Roman" w:hAnsi="Times New Roman" w:cs="Times New Roman"/>
          <w:kern w:val="0"/>
          <w:sz w:val="24"/>
          <w:szCs w:val="24"/>
          <w14:ligatures w14:val="none"/>
        </w:rPr>
        <w:t xml:space="preserve">REK Projekt OÜ poolt koostatud „Saaremetsa objekt. Rebasemäe tee rekonstrueerimise ja uuendamise projekt V02“, „Saaremetsa objekt. Saaremetsa maaparandusehitiste hoiutööde kava V02“ ja „Riigitee nr 14163 Adavere – </w:t>
      </w:r>
      <w:proofErr w:type="spellStart"/>
      <w:r w:rsidR="00282483" w:rsidRPr="00282483">
        <w:rPr>
          <w:rFonts w:ascii="Times New Roman" w:eastAsia="Times New Roman" w:hAnsi="Times New Roman" w:cs="Times New Roman"/>
          <w:kern w:val="0"/>
          <w:sz w:val="24"/>
          <w:szCs w:val="24"/>
          <w14:ligatures w14:val="none"/>
        </w:rPr>
        <w:t>Rutikvere</w:t>
      </w:r>
      <w:proofErr w:type="spellEnd"/>
      <w:r w:rsidR="00282483" w:rsidRPr="00282483">
        <w:rPr>
          <w:rFonts w:ascii="Times New Roman" w:eastAsia="Times New Roman" w:hAnsi="Times New Roman" w:cs="Times New Roman"/>
          <w:kern w:val="0"/>
          <w:sz w:val="24"/>
          <w:szCs w:val="24"/>
          <w14:ligatures w14:val="none"/>
        </w:rPr>
        <w:t xml:space="preserve"> km 8,941 ristumiskoha rekonstrueerimise </w:t>
      </w:r>
      <w:r w:rsidR="00282483" w:rsidRPr="00584347">
        <w:rPr>
          <w:rFonts w:ascii="Times New Roman" w:eastAsia="Times New Roman" w:hAnsi="Times New Roman" w:cs="Times New Roman"/>
          <w:kern w:val="0"/>
          <w:sz w:val="24"/>
          <w:szCs w:val="24"/>
          <w14:ligatures w14:val="none"/>
        </w:rPr>
        <w:t>põhiprojekt“</w:t>
      </w:r>
      <w:r w:rsidRPr="00584347">
        <w:rPr>
          <w:rFonts w:ascii="Times New Roman" w:eastAsia="Times New Roman" w:hAnsi="Times New Roman" w:cs="Times New Roman"/>
          <w:kern w:val="0"/>
          <w:sz w:val="24"/>
          <w:szCs w:val="24"/>
          <w14:ligatures w14:val="none"/>
        </w:rPr>
        <w:t xml:space="preserve"> (lisa 3).</w:t>
      </w:r>
      <w:r w:rsidRPr="00AA7B7D">
        <w:rPr>
          <w:rFonts w:ascii="Times New Roman" w:eastAsia="Times New Roman" w:hAnsi="Times New Roman" w:cs="Times New Roman"/>
          <w:kern w:val="0"/>
          <w:sz w:val="24"/>
          <w:szCs w:val="24"/>
          <w14:ligatures w14:val="none"/>
        </w:rPr>
        <w:t xml:space="preserve"> </w:t>
      </w:r>
    </w:p>
    <w:p w14:paraId="6EBB368B"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1F286E21" w14:textId="038CDCE9"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Töövõtja annab Tellijale valmis Töö lõplikult </w:t>
      </w:r>
      <w:r w:rsidRPr="00632937">
        <w:rPr>
          <w:rFonts w:ascii="Times New Roman" w:eastAsia="Times New Roman" w:hAnsi="Times New Roman" w:cs="Times New Roman"/>
          <w:kern w:val="0"/>
          <w:sz w:val="24"/>
          <w:szCs w:val="24"/>
          <w14:ligatures w14:val="none"/>
        </w:rPr>
        <w:t>üle hiljemalt 1.09.2025a</w:t>
      </w:r>
      <w:r w:rsidRPr="00AA7B7D">
        <w:rPr>
          <w:rFonts w:ascii="Times New Roman" w:eastAsia="Times New Roman" w:hAnsi="Times New Roman" w:cs="Times New Roman"/>
          <w:kern w:val="0"/>
          <w:sz w:val="24"/>
          <w:szCs w:val="24"/>
          <w14:ligatures w14:val="none"/>
        </w:rPr>
        <w:t xml:space="preserve">. Ehitusobjekti dokumentide üleandmiseks ja vastuvõtmiseks ning ehitusobjekti kasutuselevõtu dokumentide vormistamiseks on aega kuni 1.11.2025. </w:t>
      </w:r>
      <w:r w:rsidR="007F7926">
        <w:rPr>
          <w:rFonts w:ascii="Times New Roman" w:eastAsia="Times New Roman" w:hAnsi="Times New Roman" w:cs="Times New Roman"/>
          <w:kern w:val="0"/>
          <w:sz w:val="24"/>
          <w:szCs w:val="24"/>
          <w14:ligatures w14:val="none"/>
        </w:rPr>
        <w:t>Lepingu tähtaeg</w:t>
      </w:r>
      <w:r w:rsidR="00247B1A">
        <w:rPr>
          <w:rFonts w:ascii="Times New Roman" w:eastAsia="Times New Roman" w:hAnsi="Times New Roman" w:cs="Times New Roman"/>
          <w:kern w:val="0"/>
          <w:sz w:val="24"/>
          <w:szCs w:val="24"/>
          <w14:ligatures w14:val="none"/>
        </w:rPr>
        <w:t xml:space="preserve"> 01.12.2025.</w:t>
      </w:r>
      <w:r w:rsidR="007F7926">
        <w:rPr>
          <w:rFonts w:ascii="Times New Roman" w:eastAsia="Times New Roman" w:hAnsi="Times New Roman" w:cs="Times New Roman"/>
          <w:kern w:val="0"/>
          <w:sz w:val="24"/>
          <w:szCs w:val="24"/>
          <w14:ligatures w14:val="none"/>
        </w:rPr>
        <w:t xml:space="preserve"> </w:t>
      </w:r>
    </w:p>
    <w:p w14:paraId="6D15B6BC" w14:textId="5402C69D"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Ehitustöid võib alustada kohe peale hankelepingu sõlmimist ja teostusgarantii esitamist. Objektil tehtud tööde eest tasumine tellija poolt algab </w:t>
      </w:r>
      <w:r w:rsidRPr="00632937">
        <w:rPr>
          <w:rFonts w:ascii="Times New Roman" w:eastAsia="Times New Roman" w:hAnsi="Times New Roman" w:cs="Times New Roman"/>
          <w:kern w:val="0"/>
          <w:sz w:val="24"/>
          <w:szCs w:val="24"/>
          <w14:ligatures w14:val="none"/>
        </w:rPr>
        <w:t xml:space="preserve">2025 aasta eelarvest alates 18. jaanuarist 2025 </w:t>
      </w:r>
      <w:r w:rsidR="007F7926">
        <w:rPr>
          <w:rFonts w:ascii="Times New Roman" w:eastAsia="Times New Roman" w:hAnsi="Times New Roman" w:cs="Times New Roman"/>
          <w:kern w:val="0"/>
          <w:sz w:val="24"/>
          <w:szCs w:val="24"/>
          <w14:ligatures w14:val="none"/>
        </w:rPr>
        <w:t xml:space="preserve">a </w:t>
      </w:r>
      <w:r w:rsidRPr="00632937">
        <w:rPr>
          <w:rFonts w:ascii="Times New Roman" w:eastAsia="Times New Roman" w:hAnsi="Times New Roman" w:cs="Times New Roman"/>
          <w:kern w:val="0"/>
          <w:sz w:val="24"/>
          <w:szCs w:val="24"/>
          <w14:ligatures w14:val="none"/>
        </w:rPr>
        <w:t>(sh 2024 aastal teostatud ja vastuvõetud tööde eest).</w:t>
      </w:r>
    </w:p>
    <w:p w14:paraId="751046D3"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lastRenderedPageBreak/>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0C7A08AA"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Hankelepingu eseme tehniline kirjeldus on toodud </w:t>
      </w:r>
      <w:bookmarkEnd w:id="1"/>
      <w:r w:rsidRPr="00AA7B7D">
        <w:rPr>
          <w:rFonts w:ascii="Times New Roman" w:eastAsia="Times New Roman" w:hAnsi="Times New Roman" w:cs="Times New Roman"/>
          <w:kern w:val="0"/>
          <w:sz w:val="24"/>
          <w:szCs w:val="24"/>
          <w14:ligatures w14:val="none"/>
        </w:rPr>
        <w:t xml:space="preserve">lisas </w:t>
      </w:r>
      <w:r>
        <w:rPr>
          <w:rFonts w:ascii="Times New Roman" w:eastAsia="Times New Roman" w:hAnsi="Times New Roman" w:cs="Times New Roman"/>
          <w:kern w:val="0"/>
          <w:sz w:val="24"/>
          <w:szCs w:val="24"/>
          <w14:ligatures w14:val="none"/>
        </w:rPr>
        <w:t>4</w:t>
      </w:r>
      <w:r w:rsidRPr="00AA7B7D">
        <w:rPr>
          <w:rFonts w:ascii="Times New Roman" w:eastAsia="Times New Roman" w:hAnsi="Times New Roman" w:cs="Times New Roman"/>
          <w:kern w:val="0"/>
          <w:sz w:val="24"/>
          <w:szCs w:val="24"/>
          <w14:ligatures w14:val="none"/>
        </w:rPr>
        <w:t xml:space="preserve"> – tehniline kirjeldus. </w:t>
      </w:r>
    </w:p>
    <w:p w14:paraId="40AB068C" w14:textId="77777777" w:rsidR="00ED45D3" w:rsidRPr="00AA7B7D" w:rsidRDefault="00ED45D3" w:rsidP="008F08EF">
      <w:pPr>
        <w:spacing w:after="0" w:line="240" w:lineRule="auto"/>
        <w:ind w:left="432"/>
        <w:jc w:val="both"/>
        <w:outlineLvl w:val="0"/>
        <w:rPr>
          <w:rFonts w:ascii="Times New Roman" w:eastAsia="Times New Roman" w:hAnsi="Times New Roman" w:cs="Times New Roman"/>
          <w:kern w:val="0"/>
          <w:sz w:val="24"/>
          <w:szCs w:val="24"/>
          <w14:ligatures w14:val="none"/>
        </w:rPr>
      </w:pPr>
    </w:p>
    <w:p w14:paraId="7C2709D0" w14:textId="77777777" w:rsidR="00ED45D3" w:rsidRPr="00AA7B7D" w:rsidRDefault="00ED45D3" w:rsidP="008F08EF">
      <w:pPr>
        <w:numPr>
          <w:ilvl w:val="0"/>
          <w:numId w:val="1"/>
        </w:numPr>
        <w:spacing w:after="120" w:line="240" w:lineRule="auto"/>
        <w:ind w:left="426" w:hanging="426"/>
        <w:jc w:val="both"/>
        <w:outlineLvl w:val="0"/>
        <w:rPr>
          <w:rFonts w:ascii="Times New Roman" w:eastAsia="Times New Roman" w:hAnsi="Times New Roman" w:cs="Times New Roman"/>
          <w:b/>
          <w:bCs/>
          <w:kern w:val="32"/>
          <w:sz w:val="24"/>
          <w:szCs w:val="24"/>
          <w14:ligatures w14:val="none"/>
        </w:rPr>
      </w:pPr>
      <w:bookmarkStart w:id="2" w:name="_Toc66500794"/>
      <w:r w:rsidRPr="00AA7B7D">
        <w:rPr>
          <w:rFonts w:ascii="Times New Roman" w:eastAsia="Times New Roman" w:hAnsi="Times New Roman" w:cs="Times New Roman"/>
          <w:b/>
          <w:bCs/>
          <w:kern w:val="32"/>
          <w:sz w:val="24"/>
          <w:szCs w:val="24"/>
          <w14:ligatures w14:val="none"/>
        </w:rPr>
        <w:t>TAGATISED</w:t>
      </w:r>
    </w:p>
    <w:p w14:paraId="00B0726B"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Pakkumuse esitamisel ja hankelepingu täitmisel on ette nähtud tagatised.</w:t>
      </w:r>
    </w:p>
    <w:p w14:paraId="0C221E1C" w14:textId="30BAA0BF"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Pakkuja peab esitama RHS § 90 kohase pakkumuse </w:t>
      </w:r>
      <w:r w:rsidRPr="00632937">
        <w:rPr>
          <w:rFonts w:ascii="Times New Roman" w:eastAsia="Times New Roman" w:hAnsi="Times New Roman" w:cs="Times New Roman"/>
          <w:kern w:val="0"/>
          <w:sz w:val="24"/>
          <w:szCs w:val="24"/>
          <w14:ligatures w14:val="none"/>
        </w:rPr>
        <w:t>tagatise summas 1</w:t>
      </w:r>
      <w:r w:rsidR="008F08EF">
        <w:rPr>
          <w:rFonts w:ascii="Times New Roman" w:eastAsia="Times New Roman" w:hAnsi="Times New Roman" w:cs="Times New Roman"/>
          <w:kern w:val="0"/>
          <w:sz w:val="24"/>
          <w:szCs w:val="24"/>
          <w14:ligatures w14:val="none"/>
        </w:rPr>
        <w:t>0</w:t>
      </w:r>
      <w:r w:rsidRPr="00632937">
        <w:rPr>
          <w:rFonts w:ascii="Times New Roman" w:eastAsia="Times New Roman" w:hAnsi="Times New Roman" w:cs="Times New Roman"/>
          <w:kern w:val="0"/>
          <w:sz w:val="24"/>
          <w:szCs w:val="24"/>
          <w14:ligatures w14:val="none"/>
        </w:rPr>
        <w:t>00 EUR</w:t>
      </w:r>
      <w:r w:rsidRPr="00AA7B7D">
        <w:rPr>
          <w:rFonts w:ascii="Times New Roman" w:eastAsia="Times New Roman" w:hAnsi="Times New Roman" w:cs="Times New Roman"/>
          <w:kern w:val="0"/>
          <w:sz w:val="24"/>
          <w:szCs w:val="24"/>
          <w14:ligatures w14:val="none"/>
        </w:rPr>
        <w:t>, kas:</w:t>
      </w:r>
    </w:p>
    <w:p w14:paraId="0A19E949" w14:textId="54CCDD8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vastava summa deponeerimisena hankija arvelduskontole EE881010002021370008 SEB pangas (makse selgitus: „Pakkumuse tagatis riigihankes </w:t>
      </w:r>
      <w:r w:rsidRPr="00632937">
        <w:rPr>
          <w:rFonts w:ascii="Times New Roman" w:eastAsia="Times New Roman" w:hAnsi="Times New Roman" w:cs="Times New Roman"/>
          <w:kern w:val="0"/>
          <w:sz w:val="24"/>
          <w:szCs w:val="24"/>
          <w14:ligatures w14:val="none"/>
        </w:rPr>
        <w:t xml:space="preserve">Paeküla-Riitsalu maaparandussüsteemi ja teede rekonstrueerimine </w:t>
      </w:r>
      <w:r w:rsidRPr="00AA7B7D">
        <w:rPr>
          <w:rFonts w:ascii="Times New Roman" w:eastAsia="Times New Roman" w:hAnsi="Times New Roman" w:cs="Times New Roman"/>
          <w:kern w:val="0"/>
          <w:sz w:val="24"/>
          <w:szCs w:val="24"/>
          <w14:ligatures w14:val="none"/>
        </w:rPr>
        <w:t>pakkuja [pakkuja nimi] eest“), panga viitenumber 4000004303, või</w:t>
      </w:r>
      <w:r w:rsidR="008F08EF">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 xml:space="preserve">võlaõigusseaduse §-le 155 vastava krediidi- või finantseerimisasutuse või kindlustusandja </w:t>
      </w:r>
      <w:proofErr w:type="spellStart"/>
      <w:r w:rsidRPr="00AA7B7D">
        <w:rPr>
          <w:rFonts w:ascii="Times New Roman" w:eastAsia="Times New Roman" w:hAnsi="Times New Roman" w:cs="Times New Roman"/>
          <w:kern w:val="0"/>
          <w:sz w:val="24"/>
          <w:szCs w:val="24"/>
          <w14:ligatures w14:val="none"/>
        </w:rPr>
        <w:t>tagasivõtmatu</w:t>
      </w:r>
      <w:proofErr w:type="spellEnd"/>
      <w:r w:rsidRPr="00AA7B7D">
        <w:rPr>
          <w:rFonts w:ascii="Times New Roman" w:eastAsia="Times New Roman" w:hAnsi="Times New Roman" w:cs="Times New Roman"/>
          <w:kern w:val="0"/>
          <w:sz w:val="24"/>
          <w:szCs w:val="24"/>
          <w14:ligatures w14:val="none"/>
        </w:rP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AA7B7D">
        <w:rPr>
          <w:rFonts w:ascii="Times New Roman" w:eastAsia="Times New Roman" w:hAnsi="Times New Roman" w:cs="Times New Roman"/>
          <w:kern w:val="0"/>
          <w:sz w:val="24"/>
          <w:szCs w:val="24"/>
          <w14:ligatures w14:val="none"/>
        </w:rPr>
        <w:t>tagasivõtmatu</w:t>
      </w:r>
      <w:proofErr w:type="spellEnd"/>
      <w:r w:rsidRPr="00AA7B7D">
        <w:rPr>
          <w:rFonts w:ascii="Times New Roman" w:eastAsia="Times New Roman" w:hAnsi="Times New Roman" w:cs="Times New Roman"/>
          <w:kern w:val="0"/>
          <w:sz w:val="24"/>
          <w:szCs w:val="24"/>
          <w14:ligatures w14:val="none"/>
        </w:rP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1F17492F"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Rahasumma deponeerimisena esitatud tagatise korral esitab pakkuja makse toimumist tõendava dokumendi elektroonilise koopia koos pakkumusega.</w:t>
      </w:r>
    </w:p>
    <w:p w14:paraId="5B5F5FFC"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Krediidi- või finantseerimisasutuse või kindlustusandja garantiina esitatud pakkumuse tagatise tõendusdokument (garantiikiri) peab kas:</w:t>
      </w:r>
    </w:p>
    <w:p w14:paraId="0914A90E" w14:textId="2E2D8B7D"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olema allkirjastatud digitaalselt ja esitatud koos pakkumusega elektrooniliselt </w:t>
      </w:r>
      <w:proofErr w:type="spellStart"/>
      <w:r w:rsidRPr="00AA7B7D">
        <w:rPr>
          <w:rFonts w:ascii="Times New Roman" w:eastAsia="Times New Roman" w:hAnsi="Times New Roman" w:cs="Times New Roman"/>
          <w:kern w:val="0"/>
          <w:sz w:val="24"/>
          <w:szCs w:val="24"/>
          <w14:ligatures w14:val="none"/>
        </w:rPr>
        <w:t>eRHR</w:t>
      </w:r>
      <w:proofErr w:type="spellEnd"/>
      <w:r w:rsidRPr="00AA7B7D">
        <w:rPr>
          <w:rFonts w:ascii="Times New Roman" w:eastAsia="Times New Roman" w:hAnsi="Times New Roman" w:cs="Times New Roman"/>
          <w:kern w:val="0"/>
          <w:sz w:val="24"/>
          <w:szCs w:val="24"/>
          <w14:ligatures w14:val="none"/>
        </w:rPr>
        <w:t xml:space="preserve"> keskkonna kaudu, või</w:t>
      </w:r>
      <w:r w:rsidR="008F08EF">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 xml:space="preserve">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AA7B7D">
        <w:rPr>
          <w:rFonts w:ascii="Times New Roman" w:eastAsia="Times New Roman" w:hAnsi="Times New Roman" w:cs="Times New Roman"/>
          <w:kern w:val="0"/>
          <w:sz w:val="24"/>
          <w:szCs w:val="24"/>
          <w14:ligatures w14:val="none"/>
        </w:rPr>
        <w:t>eRHR</w:t>
      </w:r>
      <w:proofErr w:type="spellEnd"/>
      <w:r w:rsidRPr="00AA7B7D">
        <w:rPr>
          <w:rFonts w:ascii="Times New Roman" w:eastAsia="Times New Roman" w:hAnsi="Times New Roman" w:cs="Times New Roman"/>
          <w:kern w:val="0"/>
          <w:sz w:val="24"/>
          <w:szCs w:val="24"/>
          <w14:ligatures w14:val="none"/>
        </w:rPr>
        <w:t xml:space="preserve"> süsteemi kaudu koos kinnitusega, et originaaldokument on hankijale esitatud. Originaaldokument tuleb esitada suletud ümbrikus, mis on tähistatud arusaadavalt. Originaaldokumendi õigeaegse kohalejõudmise riisiko lasub pakkujal.</w:t>
      </w:r>
    </w:p>
    <w:p w14:paraId="78A62A5E"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19B43F67"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Tagatis peab olema antud kehtivusega vähemalt riigihankes pakkumuste jõusoleku tähtaja lõpuni.</w:t>
      </w:r>
    </w:p>
    <w:p w14:paraId="32F11195"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Hankija kohaldab pakkumuse tagatise realiseerimisel ja tagastamisel RHS § 91.</w:t>
      </w:r>
    </w:p>
    <w:p w14:paraId="653C5FB0" w14:textId="77777777" w:rsidR="00ED45D3" w:rsidRPr="00AA7B7D" w:rsidRDefault="00ED45D3" w:rsidP="008F08EF">
      <w:pPr>
        <w:numPr>
          <w:ilvl w:val="1"/>
          <w:numId w:val="0"/>
        </w:numPr>
        <w:spacing w:after="120" w:line="240" w:lineRule="auto"/>
        <w:jc w:val="both"/>
        <w:outlineLvl w:val="0"/>
        <w:rPr>
          <w:rFonts w:ascii="Times New Roman" w:eastAsia="Times New Roman" w:hAnsi="Times New Roman" w:cs="Times New Roman"/>
          <w:kern w:val="0"/>
          <w:sz w:val="24"/>
          <w:szCs w:val="24"/>
          <w14:ligatures w14:val="none"/>
        </w:rPr>
      </w:pPr>
      <w:r w:rsidRPr="00632937">
        <w:rPr>
          <w:rFonts w:ascii="Times New Roman" w:eastAsia="Times New Roman" w:hAnsi="Times New Roman" w:cs="Times New Roman"/>
          <w:kern w:val="0"/>
          <w:sz w:val="24"/>
          <w:szCs w:val="24"/>
          <w14:ligatures w14:val="none"/>
        </w:rPr>
        <w:lastRenderedPageBreak/>
        <w:t xml:space="preserve">Töövõtja peab esitama Tellijale peale hankelepingu sõlmimist, kuid enne tööde alustamist tingimusteta, </w:t>
      </w:r>
      <w:proofErr w:type="spellStart"/>
      <w:r w:rsidRPr="00632937">
        <w:rPr>
          <w:rFonts w:ascii="Times New Roman" w:eastAsia="Times New Roman" w:hAnsi="Times New Roman" w:cs="Times New Roman"/>
          <w:kern w:val="0"/>
          <w:sz w:val="24"/>
          <w:szCs w:val="24"/>
          <w14:ligatures w14:val="none"/>
        </w:rPr>
        <w:t>tagasivõtmatu</w:t>
      </w:r>
      <w:proofErr w:type="spellEnd"/>
      <w:r w:rsidRPr="00632937">
        <w:rPr>
          <w:rFonts w:ascii="Times New Roman" w:eastAsia="Times New Roman" w:hAnsi="Times New Roman" w:cs="Times New Roman"/>
          <w:kern w:val="0"/>
          <w:sz w:val="24"/>
          <w:szCs w:val="24"/>
          <w14:ligatures w14:val="none"/>
        </w:rPr>
        <w:t xml:space="preserve">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582FC59E" w14:textId="77777777" w:rsidR="00ED45D3" w:rsidRPr="00AA7B7D" w:rsidRDefault="00ED45D3" w:rsidP="008F08EF">
      <w:pPr>
        <w:spacing w:after="120" w:line="240" w:lineRule="auto"/>
        <w:jc w:val="both"/>
        <w:outlineLvl w:val="0"/>
        <w:rPr>
          <w:rFonts w:ascii="Times New Roman" w:eastAsia="Times New Roman" w:hAnsi="Times New Roman" w:cs="Times New Roman"/>
          <w:kern w:val="0"/>
          <w:sz w:val="24"/>
          <w:szCs w:val="24"/>
          <w14:ligatures w14:val="none"/>
        </w:rPr>
      </w:pPr>
    </w:p>
    <w:p w14:paraId="3BBD20B4" w14:textId="77777777" w:rsidR="00ED45D3" w:rsidRPr="00AA7B7D" w:rsidRDefault="00ED45D3" w:rsidP="008F08EF">
      <w:pPr>
        <w:numPr>
          <w:ilvl w:val="0"/>
          <w:numId w:val="1"/>
        </w:numPr>
        <w:spacing w:after="120" w:line="240" w:lineRule="auto"/>
        <w:ind w:left="426" w:hanging="426"/>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PAKKUMUS</w:t>
      </w:r>
    </w:p>
    <w:p w14:paraId="0E1824C9" w14:textId="50E65890" w:rsidR="008F08EF"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 xml:space="preserve">Objektiga on võimalik tutvuda: metsataristu spetsialist </w:t>
      </w:r>
      <w:r w:rsidR="008F08EF" w:rsidRPr="008F08EF">
        <w:rPr>
          <w:rFonts w:ascii="Times New Roman" w:eastAsia="Times New Roman" w:hAnsi="Times New Roman" w:cs="Times New Roman"/>
          <w:kern w:val="0"/>
          <w:sz w:val="24"/>
          <w:szCs w:val="24"/>
          <w:shd w:val="clear" w:color="auto" w:fill="FFFFFF"/>
          <w14:ligatures w14:val="none"/>
        </w:rPr>
        <w:t xml:space="preserve">Villu </w:t>
      </w:r>
      <w:proofErr w:type="spellStart"/>
      <w:r w:rsidR="008F08EF" w:rsidRPr="008F08EF">
        <w:rPr>
          <w:rFonts w:ascii="Times New Roman" w:eastAsia="Times New Roman" w:hAnsi="Times New Roman" w:cs="Times New Roman"/>
          <w:kern w:val="0"/>
          <w:sz w:val="24"/>
          <w:szCs w:val="24"/>
          <w:shd w:val="clear" w:color="auto" w:fill="FFFFFF"/>
          <w14:ligatures w14:val="none"/>
        </w:rPr>
        <w:t>Alatsei</w:t>
      </w:r>
      <w:proofErr w:type="spellEnd"/>
      <w:r w:rsidR="008F08EF" w:rsidRPr="008F08EF">
        <w:rPr>
          <w:rFonts w:ascii="Times New Roman" w:eastAsia="Times New Roman" w:hAnsi="Times New Roman" w:cs="Times New Roman"/>
          <w:kern w:val="0"/>
          <w:sz w:val="24"/>
          <w:szCs w:val="24"/>
          <w:shd w:val="clear" w:color="auto" w:fill="FFFFFF"/>
          <w14:ligatures w14:val="none"/>
        </w:rPr>
        <w:t xml:space="preserve">, tel: 5040541, e-mail: </w:t>
      </w:r>
      <w:hyperlink r:id="rId5" w:history="1">
        <w:r w:rsidR="008F08EF" w:rsidRPr="001E204C">
          <w:rPr>
            <w:rStyle w:val="Hperlink"/>
            <w:rFonts w:ascii="Times New Roman" w:eastAsia="Times New Roman" w:hAnsi="Times New Roman" w:cs="Times New Roman"/>
            <w:kern w:val="0"/>
            <w:sz w:val="24"/>
            <w:szCs w:val="24"/>
            <w:shd w:val="clear" w:color="auto" w:fill="FFFFFF"/>
            <w14:ligatures w14:val="none"/>
          </w:rPr>
          <w:t>villu.alatsei@rmk.ee</w:t>
        </w:r>
      </w:hyperlink>
      <w:r w:rsidR="008F08EF" w:rsidRPr="008F08EF">
        <w:rPr>
          <w:rFonts w:ascii="Times New Roman" w:eastAsia="Times New Roman" w:hAnsi="Times New Roman" w:cs="Times New Roman"/>
          <w:kern w:val="0"/>
          <w:sz w:val="24"/>
          <w:szCs w:val="24"/>
          <w:shd w:val="clear" w:color="auto" w:fill="FFFFFF"/>
          <w14:ligatures w14:val="none"/>
        </w:rPr>
        <w:t>.</w:t>
      </w:r>
    </w:p>
    <w:p w14:paraId="4BC95B6A" w14:textId="47F7F253" w:rsidR="00ED45D3" w:rsidRPr="00632937"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Objektiga tutvumisel kohapeal ei võeta vastu riigihanget puudutavaid küsimusi ega anta vastuseid. Tekkinud küsimused tuleb esitada riigihangete registri kaudu ja neile vastatakse riigihangete registri kaudu (https://riigihanked.riik.ee ).</w:t>
      </w:r>
    </w:p>
    <w:p w14:paraId="06C4C3B5" w14:textId="77777777" w:rsidR="00ED45D3" w:rsidRPr="00632937"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 xml:space="preserve">Pakkuja esitab hinnapakkumuse vormi ning </w:t>
      </w:r>
      <w:proofErr w:type="spellStart"/>
      <w:r w:rsidRPr="00632937">
        <w:rPr>
          <w:rFonts w:ascii="Times New Roman" w:eastAsia="Times New Roman" w:hAnsi="Times New Roman" w:cs="Times New Roman"/>
          <w:kern w:val="0"/>
          <w:sz w:val="24"/>
          <w:szCs w:val="24"/>
          <w:shd w:val="clear" w:color="auto" w:fill="FFFFFF"/>
          <w14:ligatures w14:val="none"/>
        </w:rPr>
        <w:t>eRHR</w:t>
      </w:r>
      <w:proofErr w:type="spellEnd"/>
      <w:r w:rsidRPr="00632937">
        <w:rPr>
          <w:rFonts w:ascii="Times New Roman" w:eastAsia="Times New Roman" w:hAnsi="Times New Roman" w:cs="Times New Roman"/>
          <w:kern w:val="0"/>
          <w:sz w:val="24"/>
          <w:szCs w:val="24"/>
          <w:shd w:val="clear" w:color="auto" w:fill="FFFFFF"/>
          <w14:ligatures w14:val="none"/>
        </w:rPr>
        <w:t xml:space="preserve"> süsteemis hinnatavate näitajate all hinnapakkumuse vormilt pakkumuse kogumaksumuse. </w:t>
      </w:r>
    </w:p>
    <w:p w14:paraId="4594B432" w14:textId="77777777" w:rsidR="00ED45D3" w:rsidRPr="00632937"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 xml:space="preserve">Juhul, kui pakkumuse kogumaksumus hinnapakkumuse vormil ja RHR süsteemis täidetaval maksumuse vormil erinevad teineteisest, loeb hankija õigeks hinnapakkumuse vormil pakutud pakkumuse kogumaksumust, eeldusel, et ei esine arvutusvigu. </w:t>
      </w:r>
    </w:p>
    <w:p w14:paraId="74D1B9E7" w14:textId="77777777" w:rsidR="00ED45D3" w:rsidRPr="00632937"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Hinnapakkumuse vormil esitab pakkuja hankija poolt ettevalmistatud jaotiste kaupa hankega tellitavate tellitava töö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2CD5C7A8" w14:textId="77777777" w:rsidR="00ED45D3" w:rsidRPr="00632937"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Pakkumuse maksumus peab olema lõplik ja sisaldama kõiki kulusid vastavalt RHAD-</w:t>
      </w:r>
      <w:proofErr w:type="spellStart"/>
      <w:r w:rsidRPr="00632937">
        <w:rPr>
          <w:rFonts w:ascii="Times New Roman" w:eastAsia="Times New Roman" w:hAnsi="Times New Roman" w:cs="Times New Roman"/>
          <w:kern w:val="0"/>
          <w:sz w:val="24"/>
          <w:szCs w:val="24"/>
          <w:shd w:val="clear" w:color="auto" w:fill="FFFFFF"/>
          <w14:ligatures w14:val="none"/>
        </w:rPr>
        <w:t>le</w:t>
      </w:r>
      <w:proofErr w:type="spellEnd"/>
      <w:r w:rsidRPr="00632937">
        <w:rPr>
          <w:rFonts w:ascii="Times New Roman" w:eastAsia="Times New Roman" w:hAnsi="Times New Roman" w:cs="Times New Roman"/>
          <w:kern w:val="0"/>
          <w:sz w:val="24"/>
          <w:szCs w:val="24"/>
          <w:shd w:val="clear" w:color="auto" w:fill="FFFFFF"/>
          <w14:ligatures w14:val="none"/>
        </w:rPr>
        <w:t xml:space="preserve"> ning seal nimetamata kulusid, mis on vajalikud objektil tööde nõuetekohaseks teostamiseks. Null või negatiivse väärtusega maksumusi ei ole lubatud kasutada ja sellised pakkumused on hankijal õigus lugeda mittevastavaks ning tagasi lükata.</w:t>
      </w:r>
    </w:p>
    <w:p w14:paraId="1DC877F7" w14:textId="3742C41C" w:rsidR="00ED45D3" w:rsidRPr="00AA7B7D" w:rsidRDefault="00ED45D3" w:rsidP="00A03452">
      <w:pPr>
        <w:numPr>
          <w:ilvl w:val="1"/>
          <w:numId w:val="0"/>
        </w:numPr>
        <w:spacing w:after="1200" w:line="240" w:lineRule="auto"/>
        <w:jc w:val="both"/>
        <w:outlineLvl w:val="0"/>
        <w:rPr>
          <w:rFonts w:ascii="Times New Roman" w:eastAsia="Times New Roman" w:hAnsi="Times New Roman" w:cs="Times New Roman"/>
          <w:kern w:val="0"/>
          <w:sz w:val="24"/>
          <w:szCs w:val="24"/>
          <w:shd w:val="clear" w:color="auto" w:fill="FFFFFF"/>
          <w14:ligatures w14:val="none"/>
        </w:rPr>
      </w:pPr>
      <w:r w:rsidRPr="00632937">
        <w:rPr>
          <w:rFonts w:ascii="Times New Roman" w:eastAsia="Times New Roman" w:hAnsi="Times New Roman" w:cs="Times New Roman"/>
          <w:kern w:val="0"/>
          <w:sz w:val="24"/>
          <w:szCs w:val="24"/>
          <w:shd w:val="clear" w:color="auto" w:fill="FFFFFF"/>
          <w14:ligatures w14:val="none"/>
        </w:rPr>
        <w:t>Hankija ei hüvita lepingu täitmisel pakkujale mingeid täiendavaid kulusid ega tee täiendavaid makseid.</w:t>
      </w:r>
      <w:r w:rsidR="008F08EF">
        <w:rPr>
          <w:rFonts w:ascii="Times New Roman" w:eastAsia="Times New Roman" w:hAnsi="Times New Roman" w:cs="Times New Roman"/>
          <w:kern w:val="0"/>
          <w:sz w:val="24"/>
          <w:szCs w:val="24"/>
          <w:shd w:val="clear" w:color="auto" w:fill="FFFFFF"/>
          <w14:ligatures w14:val="none"/>
        </w:rPr>
        <w:t xml:space="preserve"> </w:t>
      </w:r>
      <w:r w:rsidRPr="00632937">
        <w:rPr>
          <w:rFonts w:ascii="Times New Roman" w:eastAsia="Times New Roman" w:hAnsi="Times New Roman" w:cs="Times New Roman"/>
          <w:kern w:val="0"/>
          <w:sz w:val="24"/>
          <w:szCs w:val="24"/>
          <w:shd w:val="clear" w:color="auto" w:fill="FFFFFF"/>
          <w14:ligatures w14:val="none"/>
        </w:rPr>
        <w:t>Huvitatud isik või pakkuja kannab hankemenetluses osalemisega seotud kogukulud ja -riski, kaasa arvatud vääramatu jõu (</w:t>
      </w:r>
      <w:proofErr w:type="spellStart"/>
      <w:r w:rsidRPr="00632937">
        <w:rPr>
          <w:rFonts w:ascii="Times New Roman" w:eastAsia="Times New Roman" w:hAnsi="Times New Roman" w:cs="Times New Roman"/>
          <w:kern w:val="0"/>
          <w:sz w:val="24"/>
          <w:szCs w:val="24"/>
          <w:shd w:val="clear" w:color="auto" w:fill="FFFFFF"/>
          <w14:ligatures w14:val="none"/>
        </w:rPr>
        <w:t>force</w:t>
      </w:r>
      <w:proofErr w:type="spellEnd"/>
      <w:r w:rsidRPr="00632937">
        <w:rPr>
          <w:rFonts w:ascii="Times New Roman" w:eastAsia="Times New Roman" w:hAnsi="Times New Roman" w:cs="Times New Roman"/>
          <w:kern w:val="0"/>
          <w:sz w:val="24"/>
          <w:szCs w:val="24"/>
          <w:shd w:val="clear" w:color="auto" w:fill="FFFFFF"/>
          <w14:ligatures w14:val="none"/>
        </w:rPr>
        <w:t xml:space="preserve"> </w:t>
      </w:r>
      <w:proofErr w:type="spellStart"/>
      <w:r w:rsidRPr="00632937">
        <w:rPr>
          <w:rFonts w:ascii="Times New Roman" w:eastAsia="Times New Roman" w:hAnsi="Times New Roman" w:cs="Times New Roman"/>
          <w:kern w:val="0"/>
          <w:sz w:val="24"/>
          <w:szCs w:val="24"/>
          <w:shd w:val="clear" w:color="auto" w:fill="FFFFFF"/>
          <w14:ligatures w14:val="none"/>
        </w:rPr>
        <w:t>majeure</w:t>
      </w:r>
      <w:proofErr w:type="spellEnd"/>
      <w:r w:rsidRPr="00632937">
        <w:rPr>
          <w:rFonts w:ascii="Times New Roman" w:eastAsia="Times New Roman" w:hAnsi="Times New Roman" w:cs="Times New Roman"/>
          <w:kern w:val="0"/>
          <w:sz w:val="24"/>
          <w:szCs w:val="24"/>
          <w:shd w:val="clear" w:color="auto" w:fill="FFFFFF"/>
          <w14:ligatures w14:val="none"/>
        </w:rPr>
        <w:t>) toime võimalused.</w:t>
      </w:r>
    </w:p>
    <w:p w14:paraId="2EAF0CF5" w14:textId="77777777" w:rsidR="00ED45D3" w:rsidRPr="00AA7B7D" w:rsidRDefault="00ED45D3" w:rsidP="008F08EF">
      <w:pPr>
        <w:numPr>
          <w:ilvl w:val="0"/>
          <w:numId w:val="1"/>
        </w:numPr>
        <w:spacing w:after="120" w:line="240" w:lineRule="auto"/>
        <w:jc w:val="both"/>
        <w:outlineLvl w:val="0"/>
        <w:rPr>
          <w:rFonts w:ascii="Times New Roman" w:eastAsia="Times New Roman" w:hAnsi="Times New Roman" w:cs="Times New Roman"/>
          <w:b/>
          <w:bCs/>
          <w:kern w:val="0"/>
          <w:sz w:val="24"/>
          <w:szCs w:val="24"/>
          <w:shd w:val="clear" w:color="auto" w:fill="FFFFFF"/>
          <w14:ligatures w14:val="none"/>
        </w:rPr>
      </w:pPr>
      <w:r w:rsidRPr="00AA7B7D">
        <w:rPr>
          <w:rFonts w:ascii="Times New Roman" w:eastAsia="Times New Roman" w:hAnsi="Times New Roman" w:cs="Times New Roman"/>
          <w:b/>
          <w:bCs/>
          <w:kern w:val="0"/>
          <w:sz w:val="24"/>
          <w:szCs w:val="24"/>
          <w14:ligatures w14:val="none"/>
        </w:rPr>
        <w:t>TEISE ISIKU VAHENDITELE TUGINEMINE JA ÜHISPAKKUMUSE ESITAMINE</w:t>
      </w:r>
    </w:p>
    <w:p w14:paraId="0C90DEC3" w14:textId="1FF35D4C"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shd w:val="clear" w:color="auto" w:fill="FFFFFF"/>
          <w14:ligatures w14:val="none"/>
        </w:rPr>
      </w:pPr>
      <w:r w:rsidRPr="00AA7B7D">
        <w:rPr>
          <w:rFonts w:ascii="Times New Roman" w:eastAsia="Times New Roman" w:hAnsi="Times New Roman" w:cs="Times New Roman"/>
          <w:kern w:val="0"/>
          <w:sz w:val="24"/>
          <w:szCs w:val="24"/>
          <w14:ligatures w14:val="none"/>
        </w:rPr>
        <w:lastRenderedPageBreak/>
        <w:t>Juhul, kui pakkuja soovib kvalifitseerimisel tugineda konkreetse hankelepingu täitmisel teiste</w:t>
      </w:r>
      <w:r w:rsidR="008F08EF">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 xml:space="preserve">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2CBE8475" w14:textId="2B4AD9EA"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shd w:val="clear" w:color="auto" w:fill="FFFFFF"/>
          <w14:ligatures w14:val="none"/>
        </w:rPr>
      </w:pPr>
      <w:r w:rsidRPr="00AA7B7D">
        <w:rPr>
          <w:rFonts w:ascii="Times New Roman" w:eastAsia="Times New Roman" w:hAnsi="Times New Roman" w:cs="Times New Roman"/>
          <w:kern w:val="0"/>
          <w:sz w:val="24"/>
          <w:szCs w:val="24"/>
          <w14:ligatures w14:val="none"/>
        </w:rPr>
        <w:t>Pakkuja esitab koos pakkumusega teise isiku hankepassi ning teise isiku allkirjastatud</w:t>
      </w:r>
      <w:r w:rsidR="008F08EF">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3EC3706"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shd w:val="clear" w:color="auto" w:fill="FFFFFF"/>
          <w14:ligatures w14:val="none"/>
        </w:rPr>
      </w:pPr>
      <w:r w:rsidRPr="00AA7B7D">
        <w:rPr>
          <w:rFonts w:ascii="Times New Roman" w:eastAsia="Times New Roman" w:hAnsi="Times New Roman" w:cs="Times New Roman"/>
          <w:kern w:val="0"/>
          <w:sz w:val="24"/>
          <w:szCs w:val="24"/>
          <w14:ligatures w14:val="none"/>
        </w:rPr>
        <w:t>Pakkumus peab sisaldama infot iga ühispakkuja poolt täidetava lepingu osa suuruse ja iseloomu kohta.</w:t>
      </w:r>
    </w:p>
    <w:p w14:paraId="3807B5B3" w14:textId="77777777" w:rsidR="00ED45D3" w:rsidRPr="00AA7B7D" w:rsidRDefault="00ED45D3" w:rsidP="008F08EF">
      <w:pPr>
        <w:spacing w:after="0" w:line="240" w:lineRule="auto"/>
        <w:jc w:val="both"/>
        <w:outlineLvl w:val="0"/>
        <w:rPr>
          <w:rFonts w:ascii="Times New Roman" w:eastAsia="Times New Roman" w:hAnsi="Times New Roman" w:cs="Times New Roman"/>
          <w:kern w:val="0"/>
          <w:sz w:val="24"/>
          <w:szCs w:val="24"/>
          <w:shd w:val="clear" w:color="auto" w:fill="FFFFFF"/>
          <w14:ligatures w14:val="none"/>
        </w:rPr>
      </w:pPr>
    </w:p>
    <w:p w14:paraId="3E86C92A" w14:textId="71B083A9" w:rsidR="008F08EF" w:rsidRDefault="00ED45D3" w:rsidP="008F08EF">
      <w:pPr>
        <w:numPr>
          <w:ilvl w:val="0"/>
          <w:numId w:val="1"/>
        </w:numPr>
        <w:spacing w:after="0" w:line="240" w:lineRule="auto"/>
        <w:jc w:val="both"/>
        <w:outlineLvl w:val="0"/>
        <w:rPr>
          <w:rFonts w:ascii="Times New Roman" w:eastAsia="Times New Roman" w:hAnsi="Times New Roman" w:cs="Times New Roman"/>
          <w:b/>
          <w:bCs/>
          <w:kern w:val="0"/>
          <w:sz w:val="24"/>
          <w:szCs w:val="24"/>
          <w14:ligatures w14:val="none"/>
        </w:rPr>
      </w:pPr>
      <w:bookmarkStart w:id="3" w:name="_Toc66500800"/>
      <w:bookmarkEnd w:id="2"/>
      <w:r w:rsidRPr="00AA7B7D">
        <w:rPr>
          <w:rFonts w:ascii="Times New Roman" w:eastAsia="Times New Roman" w:hAnsi="Times New Roman" w:cs="Times New Roman"/>
          <w:b/>
          <w:bCs/>
          <w:kern w:val="0"/>
          <w:sz w:val="24"/>
          <w:szCs w:val="24"/>
          <w14:ligatures w14:val="none"/>
        </w:rPr>
        <w:t>PAKKUMUSTE HINDAMINE</w:t>
      </w:r>
    </w:p>
    <w:p w14:paraId="7A9E56AB" w14:textId="77777777" w:rsidR="008F08EF" w:rsidRPr="008F08EF" w:rsidRDefault="008F08EF" w:rsidP="008F08EF">
      <w:pPr>
        <w:spacing w:after="0" w:line="240" w:lineRule="auto"/>
        <w:jc w:val="both"/>
        <w:outlineLvl w:val="0"/>
        <w:rPr>
          <w:rFonts w:ascii="Times New Roman" w:eastAsia="Times New Roman" w:hAnsi="Times New Roman" w:cs="Times New Roman"/>
          <w:b/>
          <w:bCs/>
          <w:kern w:val="0"/>
          <w:sz w:val="24"/>
          <w:szCs w:val="24"/>
          <w14:ligatures w14:val="none"/>
        </w:rPr>
      </w:pPr>
    </w:p>
    <w:p w14:paraId="152CB691"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6F648C4C"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p>
    <w:p w14:paraId="7F674594" w14:textId="77777777" w:rsidR="00ED45D3" w:rsidRPr="00AA7B7D" w:rsidRDefault="00ED45D3" w:rsidP="008F08EF">
      <w:pPr>
        <w:suppressAutoHyphens/>
        <w:spacing w:after="0" w:line="240" w:lineRule="auto"/>
        <w:jc w:val="both"/>
        <w:outlineLvl w:val="0"/>
        <w:rPr>
          <w:rFonts w:ascii="Times New Roman" w:eastAsia="Times New Roman" w:hAnsi="Times New Roman" w:cs="Times New Roman"/>
          <w:kern w:val="0"/>
          <w:sz w:val="24"/>
          <w:szCs w:val="24"/>
          <w14:ligatures w14:val="none"/>
        </w:rPr>
      </w:pPr>
      <w:bookmarkStart w:id="4" w:name="_Toc350958166"/>
      <w:bookmarkStart w:id="5" w:name="_Toc387321710"/>
      <w:bookmarkStart w:id="6" w:name="_Toc417991990"/>
      <w:bookmarkEnd w:id="3"/>
    </w:p>
    <w:p w14:paraId="37E53647" w14:textId="77777777" w:rsidR="00ED45D3" w:rsidRPr="008F08EF" w:rsidRDefault="00ED45D3" w:rsidP="008F08EF">
      <w:pPr>
        <w:numPr>
          <w:ilvl w:val="0"/>
          <w:numId w:val="1"/>
        </w:numPr>
        <w:spacing w:after="0" w:line="240" w:lineRule="auto"/>
        <w:jc w:val="both"/>
        <w:outlineLvl w:val="0"/>
        <w:rPr>
          <w:rFonts w:ascii="Times New Roman" w:eastAsia="Times New Roman" w:hAnsi="Times New Roman" w:cs="Times New Roman"/>
          <w:b/>
          <w:bCs/>
          <w:kern w:val="0"/>
          <w:sz w:val="24"/>
          <w:szCs w:val="24"/>
          <w14:ligatures w14:val="none"/>
        </w:rPr>
      </w:pPr>
      <w:bookmarkStart w:id="7" w:name="_Toc346698781"/>
      <w:bookmarkStart w:id="8" w:name="_Toc351709515"/>
      <w:bookmarkStart w:id="9" w:name="_Toc387321725"/>
      <w:bookmarkStart w:id="10" w:name="_Toc417992005"/>
      <w:bookmarkEnd w:id="4"/>
      <w:bookmarkEnd w:id="5"/>
      <w:bookmarkEnd w:id="6"/>
      <w:r w:rsidRPr="00AA7B7D">
        <w:rPr>
          <w:rFonts w:ascii="Times New Roman" w:eastAsia="Times New Roman" w:hAnsi="Times New Roman" w:cs="Times New Roman"/>
          <w:b/>
          <w:bCs/>
          <w:kern w:val="32"/>
          <w:sz w:val="24"/>
          <w:szCs w:val="24"/>
          <w14:ligatures w14:val="none"/>
        </w:rPr>
        <w:t>KÕIKIDE PAKKUMUSTE TAGASILÜKKAMISE ALUSED JA HANKEMENETLUSE KEHTETUKS TUNNISTAMINE</w:t>
      </w:r>
    </w:p>
    <w:p w14:paraId="06722D5A" w14:textId="77777777" w:rsidR="008F08EF" w:rsidRPr="00AA7B7D" w:rsidRDefault="008F08EF" w:rsidP="008F08EF">
      <w:pPr>
        <w:spacing w:after="0" w:line="240" w:lineRule="auto"/>
        <w:jc w:val="both"/>
        <w:outlineLvl w:val="0"/>
        <w:rPr>
          <w:rFonts w:ascii="Times New Roman" w:eastAsia="Times New Roman" w:hAnsi="Times New Roman" w:cs="Times New Roman"/>
          <w:b/>
          <w:bCs/>
          <w:kern w:val="0"/>
          <w:sz w:val="24"/>
          <w:szCs w:val="24"/>
          <w14:ligatures w14:val="none"/>
        </w:rPr>
      </w:pPr>
    </w:p>
    <w:bookmarkEnd w:id="7"/>
    <w:bookmarkEnd w:id="8"/>
    <w:bookmarkEnd w:id="9"/>
    <w:bookmarkEnd w:id="10"/>
    <w:p w14:paraId="6F6010D7"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Hankija võib lisaks RHS §-s 116 sätestatud juhtudele teha põhjendatud kirjaliku otsuse kõigi pakkumuste tagasilükkamise kohta kui ei ole tagatud piisav konkurents (laekub kaks või vähem pakkumust või vastavaks tunnistatakse ainult üks  pakkumus).</w:t>
      </w:r>
    </w:p>
    <w:p w14:paraId="5372FA25"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Hankijal on õigus hankemenetlus põhjendatud kirjaliku otsusega kehtetuks tunnistada.</w:t>
      </w:r>
      <w:r w:rsidRPr="00AA7B7D">
        <w:rPr>
          <w:rFonts w:ascii="Times New Roman" w:eastAsiaTheme="minorEastAsia" w:hAnsi="Times New Roman" w:cs="Times New Roman"/>
          <w:color w:val="000000" w:themeColor="text1"/>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Põhjendatud vajaduseks võib olla eelkõige, kuid mitte ainult:</w:t>
      </w:r>
    </w:p>
    <w:p w14:paraId="7CF348F6" w14:textId="2C42707D" w:rsidR="00ED45D3" w:rsidRPr="00AA7B7D" w:rsidRDefault="008F08EF" w:rsidP="008F08EF">
      <w:pPr>
        <w:numPr>
          <w:ilvl w:val="2"/>
          <w:numId w:val="0"/>
        </w:numPr>
        <w:tabs>
          <w:tab w:val="left" w:pos="709"/>
        </w:tabs>
        <w:spacing w:after="0" w:line="240" w:lineRule="auto"/>
        <w:ind w:hanging="624"/>
        <w:jc w:val="both"/>
        <w:outlineLvl w:val="0"/>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b/>
      </w:r>
      <w:r w:rsidR="00ED45D3" w:rsidRPr="00AA7B7D">
        <w:rPr>
          <w:rFonts w:ascii="Times New Roman" w:eastAsia="Times New Roman" w:hAnsi="Times New Roman" w:cs="Times New Roman"/>
          <w:kern w:val="0"/>
          <w:sz w:val="24"/>
          <w:szCs w:val="24"/>
          <w14:ligatures w14:val="none"/>
        </w:rPr>
        <w:t>kui tekib vajadus hankelepingu eset olulisel määral muuta;</w:t>
      </w:r>
    </w:p>
    <w:p w14:paraId="1C42F84F" w14:textId="0BE245DA" w:rsidR="00ED45D3" w:rsidRPr="00AA7B7D" w:rsidRDefault="008F08EF" w:rsidP="008F08EF">
      <w:pPr>
        <w:numPr>
          <w:ilvl w:val="2"/>
          <w:numId w:val="0"/>
        </w:numPr>
        <w:tabs>
          <w:tab w:val="left" w:pos="709"/>
        </w:tabs>
        <w:spacing w:after="0" w:line="240" w:lineRule="auto"/>
        <w:ind w:hanging="624"/>
        <w:jc w:val="both"/>
        <w:outlineLvl w:val="0"/>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b/>
      </w:r>
      <w:r w:rsidR="00ED45D3" w:rsidRPr="00AA7B7D">
        <w:rPr>
          <w:rFonts w:ascii="Times New Roman" w:eastAsia="Times New Roman" w:hAnsi="Times New Roman" w:cs="Times New Roman"/>
          <w:kern w:val="0"/>
          <w:sz w:val="24"/>
          <w:szCs w:val="24"/>
          <w14:ligatures w14:val="none"/>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503CBAC0" w14:textId="029E78E4" w:rsidR="00ED45D3" w:rsidRPr="00AA7B7D" w:rsidRDefault="008F08EF" w:rsidP="008F08EF">
      <w:pPr>
        <w:numPr>
          <w:ilvl w:val="2"/>
          <w:numId w:val="0"/>
        </w:numPr>
        <w:tabs>
          <w:tab w:val="left" w:pos="709"/>
        </w:tabs>
        <w:spacing w:after="0" w:line="240" w:lineRule="auto"/>
        <w:ind w:hanging="624"/>
        <w:jc w:val="both"/>
        <w:outlineLvl w:val="0"/>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b/>
      </w:r>
      <w:r w:rsidR="00ED45D3" w:rsidRPr="00AA7B7D">
        <w:rPr>
          <w:rFonts w:ascii="Times New Roman" w:eastAsia="Times New Roman" w:hAnsi="Times New Roman" w:cs="Times New Roman"/>
          <w:kern w:val="0"/>
          <w:sz w:val="24"/>
          <w:szCs w:val="24"/>
          <w14:ligatures w14:val="none"/>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44D53F9A" w14:textId="14907B41" w:rsidR="00ED45D3" w:rsidRPr="00AA7B7D" w:rsidRDefault="008F08EF" w:rsidP="008F08EF">
      <w:pPr>
        <w:numPr>
          <w:ilvl w:val="2"/>
          <w:numId w:val="0"/>
        </w:numPr>
        <w:tabs>
          <w:tab w:val="left" w:pos="709"/>
        </w:tabs>
        <w:spacing w:after="0" w:line="240" w:lineRule="auto"/>
        <w:ind w:hanging="624"/>
        <w:jc w:val="both"/>
        <w:outlineLvl w:val="0"/>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ab/>
      </w:r>
      <w:r w:rsidR="00ED45D3" w:rsidRPr="00AA7B7D">
        <w:rPr>
          <w:rFonts w:ascii="Times New Roman" w:eastAsia="Times New Roman" w:hAnsi="Times New Roman" w:cs="Times New Roman"/>
          <w:kern w:val="0"/>
          <w:sz w:val="24"/>
          <w:szCs w:val="24"/>
          <w14:ligatures w14:val="none"/>
        </w:rPr>
        <w:t>kui hankemenetluses on ilmnenud ebakõlad, mida ei ole võimalik kõrvaldada ega menetlust seetõttu õiguspäraselt lõpule viia.</w:t>
      </w:r>
    </w:p>
    <w:p w14:paraId="43F5C758" w14:textId="77777777" w:rsidR="00ED45D3" w:rsidRPr="00AA7B7D" w:rsidRDefault="00ED45D3" w:rsidP="008F08EF">
      <w:pPr>
        <w:tabs>
          <w:tab w:val="left" w:pos="709"/>
        </w:tabs>
        <w:spacing w:after="0" w:line="240" w:lineRule="auto"/>
        <w:jc w:val="both"/>
        <w:outlineLvl w:val="0"/>
        <w:rPr>
          <w:rFonts w:ascii="Times New Roman" w:eastAsia="Times New Roman" w:hAnsi="Times New Roman" w:cs="Times New Roman"/>
          <w:kern w:val="0"/>
          <w:sz w:val="24"/>
          <w:szCs w:val="24"/>
          <w14:ligatures w14:val="none"/>
        </w:rPr>
      </w:pPr>
    </w:p>
    <w:p w14:paraId="46ED50FD" w14:textId="77777777" w:rsidR="00ED45D3" w:rsidRDefault="00ED45D3" w:rsidP="008F08EF">
      <w:pPr>
        <w:numPr>
          <w:ilvl w:val="0"/>
          <w:numId w:val="1"/>
        </w:numPr>
        <w:spacing w:after="0" w:line="240" w:lineRule="auto"/>
        <w:jc w:val="both"/>
        <w:outlineLvl w:val="0"/>
        <w:rPr>
          <w:rFonts w:ascii="Times New Roman" w:eastAsia="Times New Roman" w:hAnsi="Times New Roman" w:cs="Times New Roman"/>
          <w:b/>
          <w:bCs/>
          <w:kern w:val="32"/>
          <w:sz w:val="24"/>
          <w:szCs w:val="24"/>
          <w14:ligatures w14:val="none"/>
        </w:rPr>
      </w:pPr>
      <w:bookmarkStart w:id="11" w:name="_Toc346698782"/>
      <w:bookmarkStart w:id="12" w:name="_Toc351709516"/>
      <w:bookmarkStart w:id="13" w:name="_Toc387321726"/>
      <w:bookmarkStart w:id="14" w:name="_Toc417992006"/>
      <w:r w:rsidRPr="00AA7B7D">
        <w:rPr>
          <w:rFonts w:ascii="Times New Roman" w:eastAsia="Times New Roman" w:hAnsi="Times New Roman" w:cs="Times New Roman"/>
          <w:b/>
          <w:bCs/>
          <w:kern w:val="32"/>
          <w:sz w:val="24"/>
          <w:szCs w:val="24"/>
          <w14:ligatures w14:val="none"/>
        </w:rPr>
        <w:t>HANKELEPINGU SÕLMIMINE</w:t>
      </w:r>
    </w:p>
    <w:p w14:paraId="2DE1C787" w14:textId="77777777" w:rsidR="008F08EF" w:rsidRPr="00AA7B7D" w:rsidRDefault="008F08EF" w:rsidP="008F08EF">
      <w:pPr>
        <w:spacing w:after="0" w:line="240" w:lineRule="auto"/>
        <w:jc w:val="both"/>
        <w:outlineLvl w:val="0"/>
        <w:rPr>
          <w:rFonts w:ascii="Times New Roman" w:eastAsia="Times New Roman" w:hAnsi="Times New Roman" w:cs="Times New Roman"/>
          <w:b/>
          <w:bCs/>
          <w:kern w:val="32"/>
          <w:sz w:val="24"/>
          <w:szCs w:val="24"/>
          <w14:ligatures w14:val="none"/>
        </w:rPr>
      </w:pPr>
    </w:p>
    <w:p w14:paraId="1948C178" w14:textId="5AF269E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Hankeleping sõlmitakse ühe edukaks tunnistatud pakkujaga hankelepingu projektis</w:t>
      </w:r>
      <w:r w:rsidR="008F08EF">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kindlaksmääratud tingimustel. Hankelepinguga ei võrdsustata edukaks tunnistatud pakkumust, vaid sõlmitakse leping eraldi dokumendina.</w:t>
      </w:r>
    </w:p>
    <w:p w14:paraId="1732DDFB"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lastRenderedPageBreak/>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157AA14E"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AA7B7D">
        <w:rPr>
          <w:rFonts w:ascii="Times New Roman" w:eastAsia="Times New Roman" w:hAnsi="Times New Roman" w:cs="Times New Roman"/>
          <w:color w:val="000000"/>
          <w:spacing w:val="-1"/>
          <w:kern w:val="0"/>
          <w:sz w:val="24"/>
          <w:szCs w:val="24"/>
          <w14:ligatures w14:val="none"/>
        </w:rPr>
        <w:t>§ 119.</w:t>
      </w:r>
      <w:r w:rsidRPr="00AA7B7D">
        <w:rPr>
          <w:rFonts w:ascii="Times New Roman" w:eastAsia="Times New Roman" w:hAnsi="Times New Roman" w:cs="Times New Roman"/>
          <w:kern w:val="0"/>
          <w:sz w:val="24"/>
          <w:szCs w:val="24"/>
          <w14:ligatures w14:val="none"/>
        </w:rPr>
        <w:t xml:space="preserve"> </w:t>
      </w:r>
    </w:p>
    <w:p w14:paraId="1C8AECE1"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Hankeleping allkirjastatakse digitaalselt. </w:t>
      </w:r>
      <w:r w:rsidRPr="00AA7B7D">
        <w:rPr>
          <w:rFonts w:ascii="Times New Roman" w:eastAsia="Times New Roman" w:hAnsi="Times New Roman" w:cs="Times New Roman"/>
          <w:color w:val="000000"/>
          <w:spacing w:val="-1"/>
          <w:kern w:val="0"/>
          <w:sz w:val="24"/>
          <w:szCs w:val="24"/>
          <w14:ligatures w14:val="none"/>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AA7B7D">
        <w:rPr>
          <w:rFonts w:ascii="Times New Roman" w:eastAsia="Times New Roman" w:hAnsi="Times New Roman" w:cs="Times New Roman"/>
          <w:color w:val="000000"/>
          <w:spacing w:val="-1"/>
          <w:kern w:val="0"/>
          <w:sz w:val="24"/>
          <w:szCs w:val="24"/>
          <w14:ligatures w14:val="none"/>
        </w:rPr>
        <w:t>kättesaaduks</w:t>
      </w:r>
      <w:proofErr w:type="spellEnd"/>
      <w:r w:rsidRPr="00AA7B7D">
        <w:rPr>
          <w:rFonts w:ascii="Times New Roman" w:eastAsia="Times New Roman" w:hAnsi="Times New Roman" w:cs="Times New Roman"/>
          <w:color w:val="000000"/>
          <w:spacing w:val="-1"/>
          <w:kern w:val="0"/>
          <w:sz w:val="24"/>
          <w:szCs w:val="24"/>
          <w14:ligatures w14:val="none"/>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AA7B7D">
        <w:rPr>
          <w:rFonts w:ascii="Times New Roman" w:eastAsia="Times New Roman" w:hAnsi="Times New Roman" w:cs="Times New Roman"/>
          <w:kern w:val="0"/>
          <w:sz w:val="24"/>
          <w:szCs w:val="24"/>
          <w14:ligatures w14:val="none"/>
        </w:rPr>
        <w:t xml:space="preserve">ja kohaldada RHS </w:t>
      </w:r>
      <w:r w:rsidRPr="00AA7B7D">
        <w:rPr>
          <w:rFonts w:ascii="Times New Roman" w:eastAsia="Times New Roman" w:hAnsi="Times New Roman" w:cs="Times New Roman"/>
          <w:color w:val="000000"/>
          <w:spacing w:val="-1"/>
          <w:kern w:val="0"/>
          <w:sz w:val="24"/>
          <w:szCs w:val="24"/>
          <w14:ligatures w14:val="none"/>
        </w:rPr>
        <w:t>§ 119.</w:t>
      </w:r>
    </w:p>
    <w:p w14:paraId="18AE286A" w14:textId="77777777" w:rsidR="00ED45D3" w:rsidRPr="00AA7B7D" w:rsidRDefault="00ED45D3" w:rsidP="008F08EF">
      <w:pPr>
        <w:spacing w:after="0" w:line="240" w:lineRule="auto"/>
        <w:jc w:val="both"/>
        <w:outlineLvl w:val="0"/>
        <w:rPr>
          <w:rFonts w:ascii="Times New Roman" w:eastAsia="Times New Roman" w:hAnsi="Times New Roman" w:cs="Times New Roman"/>
          <w:kern w:val="0"/>
          <w:sz w:val="24"/>
          <w:szCs w:val="24"/>
          <w14:ligatures w14:val="none"/>
        </w:rPr>
      </w:pPr>
    </w:p>
    <w:p w14:paraId="6C513895" w14:textId="77777777" w:rsidR="00ED45D3" w:rsidRPr="00AA7B7D" w:rsidRDefault="00ED45D3" w:rsidP="008F08EF">
      <w:pPr>
        <w:numPr>
          <w:ilvl w:val="0"/>
          <w:numId w:val="1"/>
        </w:numPr>
        <w:spacing w:after="0" w:line="240" w:lineRule="auto"/>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LISATEABE SAAMINE</w:t>
      </w:r>
    </w:p>
    <w:p w14:paraId="02F49050" w14:textId="77777777" w:rsidR="00ED45D3" w:rsidRPr="00AA7B7D" w:rsidRDefault="00ED45D3" w:rsidP="008F08EF">
      <w:pPr>
        <w:numPr>
          <w:ilvl w:val="1"/>
          <w:numId w:val="0"/>
        </w:numPr>
        <w:spacing w:after="0" w:line="240" w:lineRule="auto"/>
        <w:jc w:val="both"/>
        <w:outlineLvl w:val="0"/>
        <w:rPr>
          <w:rFonts w:ascii="Times New Roman" w:eastAsia="Arial" w:hAnsi="Times New Roman" w:cs="Times New Roman"/>
          <w:kern w:val="0"/>
          <w:sz w:val="24"/>
          <w:szCs w:val="24"/>
          <w14:ligatures w14:val="none"/>
        </w:rPr>
      </w:pPr>
      <w:r w:rsidRPr="00AA7B7D">
        <w:rPr>
          <w:rFonts w:ascii="Times New Roman" w:eastAsia="Arial" w:hAnsi="Times New Roman" w:cs="Times New Roman"/>
          <w:kern w:val="0"/>
          <w:sz w:val="24"/>
          <w:szCs w:val="24"/>
          <w14:ligatures w14:val="none"/>
        </w:rPr>
        <w:t>RHAD kohta saab selgitusi või täiendavat teavet ainult RHR kaudu, mis eeldab seda, et huvitatud isik registreerib end RHR-s vastava hankemenetluse juurde. Telefoni ega e-kirja teel küsimusi vastu ei võeta.</w:t>
      </w:r>
    </w:p>
    <w:p w14:paraId="7B50FAFE" w14:textId="77777777" w:rsidR="00ED45D3" w:rsidRPr="00AA7B7D" w:rsidRDefault="00ED45D3" w:rsidP="008F08EF">
      <w:pPr>
        <w:numPr>
          <w:ilvl w:val="1"/>
          <w:numId w:val="0"/>
        </w:numPr>
        <w:spacing w:after="0" w:line="240" w:lineRule="auto"/>
        <w:jc w:val="both"/>
        <w:outlineLvl w:val="0"/>
        <w:rPr>
          <w:rFonts w:ascii="Times New Roman" w:eastAsia="Arial" w:hAnsi="Times New Roman" w:cs="Times New Roman"/>
          <w:kern w:val="0"/>
          <w:sz w:val="24"/>
          <w:szCs w:val="24"/>
          <w14:ligatures w14:val="none"/>
        </w:rPr>
      </w:pPr>
      <w:r w:rsidRPr="00AA7B7D">
        <w:rPr>
          <w:rFonts w:ascii="Times New Roman" w:eastAsia="Arial" w:hAnsi="Times New Roman" w:cs="Times New Roman"/>
          <w:kern w:val="0"/>
          <w:sz w:val="24"/>
          <w:szCs w:val="24"/>
          <w14:ligatures w14:val="none"/>
        </w:rPr>
        <w:t>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w:t>
      </w:r>
    </w:p>
    <w:p w14:paraId="6CB9C960" w14:textId="77777777" w:rsidR="00ED45D3" w:rsidRPr="00AA7B7D" w:rsidRDefault="00ED45D3" w:rsidP="008F08EF">
      <w:pPr>
        <w:spacing w:after="0" w:line="240" w:lineRule="auto"/>
        <w:jc w:val="both"/>
        <w:outlineLvl w:val="0"/>
        <w:rPr>
          <w:rFonts w:ascii="Times New Roman" w:eastAsia="Arial" w:hAnsi="Times New Roman" w:cs="Times New Roman"/>
          <w:kern w:val="0"/>
          <w:sz w:val="24"/>
          <w:szCs w:val="24"/>
          <w14:ligatures w14:val="none"/>
        </w:rPr>
      </w:pPr>
    </w:p>
    <w:p w14:paraId="2E6F5665" w14:textId="77777777" w:rsidR="00ED45D3" w:rsidRPr="00AA7B7D" w:rsidRDefault="00ED45D3" w:rsidP="008F08EF">
      <w:pPr>
        <w:numPr>
          <w:ilvl w:val="0"/>
          <w:numId w:val="1"/>
        </w:numPr>
        <w:spacing w:after="0" w:line="240" w:lineRule="auto"/>
        <w:jc w:val="both"/>
        <w:outlineLvl w:val="0"/>
        <w:rPr>
          <w:rFonts w:ascii="Times New Roman" w:eastAsia="Times New Roman" w:hAnsi="Times New Roman" w:cs="Times New Roman"/>
          <w:b/>
          <w:bCs/>
          <w:kern w:val="32"/>
          <w:sz w:val="24"/>
          <w:szCs w:val="24"/>
          <w14:ligatures w14:val="none"/>
        </w:rPr>
      </w:pPr>
      <w:r w:rsidRPr="00AA7B7D">
        <w:rPr>
          <w:rFonts w:ascii="Times New Roman" w:eastAsia="Times New Roman" w:hAnsi="Times New Roman" w:cs="Times New Roman"/>
          <w:b/>
          <w:bCs/>
          <w:kern w:val="32"/>
          <w:sz w:val="24"/>
          <w:szCs w:val="24"/>
          <w14:ligatures w14:val="none"/>
        </w:rPr>
        <w:t>LISAD</w:t>
      </w:r>
    </w:p>
    <w:p w14:paraId="0052378A"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1 – </w:t>
      </w:r>
      <w:r>
        <w:rPr>
          <w:rFonts w:ascii="Times New Roman" w:eastAsia="Times New Roman" w:hAnsi="Times New Roman" w:cs="Times New Roman"/>
          <w:kern w:val="0"/>
          <w:sz w:val="24"/>
          <w:szCs w:val="24"/>
          <w14:ligatures w14:val="none"/>
        </w:rPr>
        <w:t>Hinnapakkumuse vorm</w:t>
      </w:r>
    </w:p>
    <w:p w14:paraId="6D294A40"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2 – </w:t>
      </w:r>
      <w:r w:rsidRPr="008A70CA">
        <w:rPr>
          <w:rFonts w:ascii="Times New Roman" w:eastAsia="Times New Roman" w:hAnsi="Times New Roman" w:cs="Times New Roman"/>
          <w:kern w:val="0"/>
          <w:sz w:val="24"/>
          <w:szCs w:val="24"/>
          <w14:ligatures w14:val="none"/>
        </w:rPr>
        <w:t>Hankelepingu vorm</w:t>
      </w:r>
    </w:p>
    <w:p w14:paraId="2FAE269C" w14:textId="66F6507B" w:rsidR="00ED45D3" w:rsidRPr="00AA7B7D" w:rsidRDefault="00ED45D3" w:rsidP="00A03452">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Lisa</w:t>
      </w:r>
      <w:r w:rsidR="00A03452">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 xml:space="preserve">3 – </w:t>
      </w:r>
      <w:r w:rsidR="00A03452" w:rsidRPr="00A03452">
        <w:rPr>
          <w:rFonts w:ascii="Times New Roman" w:eastAsia="Times New Roman" w:hAnsi="Times New Roman" w:cs="Times New Roman"/>
          <w:kern w:val="0"/>
          <w:sz w:val="24"/>
          <w:szCs w:val="24"/>
          <w14:ligatures w14:val="none"/>
        </w:rPr>
        <w:t xml:space="preserve">REK Projekt OÜ poolt koostatud „Saaremetsa objekt. Rebasemäe tee rekonstrueerimise ja uuendamise projekt V02“, „Saaremetsa objekt. Saaremetsa maaparandusehitiste hoiutööde kava V02“ ja „Riigitee nr 14163 Adavere – </w:t>
      </w:r>
      <w:proofErr w:type="spellStart"/>
      <w:r w:rsidR="00A03452" w:rsidRPr="00A03452">
        <w:rPr>
          <w:rFonts w:ascii="Times New Roman" w:eastAsia="Times New Roman" w:hAnsi="Times New Roman" w:cs="Times New Roman"/>
          <w:kern w:val="0"/>
          <w:sz w:val="24"/>
          <w:szCs w:val="24"/>
          <w14:ligatures w14:val="none"/>
        </w:rPr>
        <w:t>Rutikvere</w:t>
      </w:r>
      <w:proofErr w:type="spellEnd"/>
      <w:r w:rsidR="00A03452" w:rsidRPr="00A03452">
        <w:rPr>
          <w:rFonts w:ascii="Times New Roman" w:eastAsia="Times New Roman" w:hAnsi="Times New Roman" w:cs="Times New Roman"/>
          <w:kern w:val="0"/>
          <w:sz w:val="24"/>
          <w:szCs w:val="24"/>
          <w14:ligatures w14:val="none"/>
        </w:rPr>
        <w:t xml:space="preserve"> km 8,941 ristumiskoha rekonstrueerimise põhiprojekt</w:t>
      </w:r>
      <w:r>
        <w:rPr>
          <w:rFonts w:ascii="Times New Roman" w:eastAsia="Times New Roman" w:hAnsi="Times New Roman" w:cs="Times New Roman"/>
          <w:kern w:val="0"/>
          <w:sz w:val="24"/>
          <w:szCs w:val="24"/>
          <w14:ligatures w14:val="none"/>
        </w:rPr>
        <w:t>“</w:t>
      </w:r>
    </w:p>
    <w:p w14:paraId="470BF002" w14:textId="77777777" w:rsidR="00ED45D3"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AA7B7D">
        <w:rPr>
          <w:rFonts w:ascii="Times New Roman" w:eastAsia="Times New Roman" w:hAnsi="Times New Roman" w:cs="Times New Roman"/>
          <w:kern w:val="0"/>
          <w:sz w:val="24"/>
          <w:szCs w:val="24"/>
          <w14:ligatures w14:val="none"/>
        </w:rPr>
        <w:t xml:space="preserve">Lisa 4 – </w:t>
      </w:r>
      <w:r>
        <w:rPr>
          <w:rFonts w:ascii="Times New Roman" w:eastAsia="Times New Roman" w:hAnsi="Times New Roman" w:cs="Times New Roman"/>
          <w:kern w:val="0"/>
          <w:sz w:val="24"/>
          <w:szCs w:val="24"/>
          <w14:ligatures w14:val="none"/>
        </w:rPr>
        <w:t>Tehniline kirjeldus</w:t>
      </w:r>
    </w:p>
    <w:p w14:paraId="3003658D" w14:textId="77777777" w:rsidR="00ED45D3" w:rsidRPr="00AA7B7D" w:rsidRDefault="00ED45D3" w:rsidP="008F08EF">
      <w:pPr>
        <w:numPr>
          <w:ilvl w:val="1"/>
          <w:numId w:val="0"/>
        </w:numPr>
        <w:spacing w:after="0" w:line="240" w:lineRule="auto"/>
        <w:jc w:val="both"/>
        <w:outlineLvl w:val="0"/>
        <w:rPr>
          <w:rFonts w:ascii="Times New Roman" w:eastAsia="Times New Roman" w:hAnsi="Times New Roman" w:cs="Times New Roman"/>
          <w:kern w:val="0"/>
          <w:sz w:val="24"/>
          <w:szCs w:val="24"/>
          <w14:ligatures w14:val="none"/>
        </w:rPr>
      </w:pPr>
      <w:r w:rsidRPr="007E778E">
        <w:rPr>
          <w:rFonts w:ascii="Times New Roman" w:eastAsia="Times New Roman" w:hAnsi="Times New Roman" w:cs="Times New Roman"/>
          <w:kern w:val="0"/>
          <w:sz w:val="24"/>
          <w:szCs w:val="24"/>
          <w14:ligatures w14:val="none"/>
        </w:rPr>
        <w:t>Lisa 5</w:t>
      </w:r>
      <w:r>
        <w:rPr>
          <w:rFonts w:ascii="Times New Roman" w:eastAsia="Times New Roman" w:hAnsi="Times New Roman" w:cs="Times New Roman"/>
          <w:kern w:val="0"/>
          <w:sz w:val="24"/>
          <w:szCs w:val="24"/>
          <w14:ligatures w14:val="none"/>
        </w:rPr>
        <w:t xml:space="preserve">- </w:t>
      </w:r>
      <w:r w:rsidRPr="00AA7B7D">
        <w:rPr>
          <w:rFonts w:ascii="Times New Roman" w:eastAsia="Times New Roman" w:hAnsi="Times New Roman" w:cs="Times New Roman"/>
          <w:kern w:val="0"/>
          <w:sz w:val="24"/>
          <w:szCs w:val="24"/>
          <w14:ligatures w14:val="none"/>
        </w:rPr>
        <w:t>Pakkumuses kasutatavad vormid</w:t>
      </w:r>
    </w:p>
    <w:bookmarkEnd w:id="11"/>
    <w:bookmarkEnd w:id="12"/>
    <w:bookmarkEnd w:id="13"/>
    <w:bookmarkEnd w:id="14"/>
    <w:p w14:paraId="0D5BB07C" w14:textId="77777777" w:rsidR="00ED45D3" w:rsidRDefault="00ED45D3" w:rsidP="008F08EF">
      <w:pPr>
        <w:spacing w:after="0"/>
      </w:pPr>
    </w:p>
    <w:p w14:paraId="3C532A44" w14:textId="77777777" w:rsidR="00E73659" w:rsidRDefault="00E73659" w:rsidP="008F08EF">
      <w:pPr>
        <w:spacing w:after="0"/>
      </w:pPr>
    </w:p>
    <w:sectPr w:rsidR="00E73659" w:rsidSect="00ED45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axPro_S-Light">
    <w:altName w:val="Calibri"/>
    <w:charset w:val="BA"/>
    <w:family w:val="swiss"/>
    <w:pitch w:val="variable"/>
    <w:sig w:usb0="A00002FF" w:usb1="4000205B" w:usb2="00000008" w:usb3="00000000" w:csb0="00000097"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25525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45D3"/>
    <w:rsid w:val="001811E1"/>
    <w:rsid w:val="00247B1A"/>
    <w:rsid w:val="00282483"/>
    <w:rsid w:val="003141BB"/>
    <w:rsid w:val="00584347"/>
    <w:rsid w:val="005B4E0E"/>
    <w:rsid w:val="007233E5"/>
    <w:rsid w:val="007F7926"/>
    <w:rsid w:val="008F08EF"/>
    <w:rsid w:val="00A03452"/>
    <w:rsid w:val="00E73659"/>
    <w:rsid w:val="00ED45D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4BBBA"/>
  <w15:chartTrackingRefBased/>
  <w15:docId w15:val="{5E153F9B-0455-4166-A6AE-684F02F95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D45D3"/>
  </w:style>
  <w:style w:type="paragraph" w:styleId="Pealkiri1">
    <w:name w:val="heading 1"/>
    <w:basedOn w:val="Normaallaad"/>
    <w:next w:val="Normaallaad"/>
    <w:link w:val="Pealkiri1Mrk"/>
    <w:uiPriority w:val="9"/>
    <w:qFormat/>
    <w:rsid w:val="00ED45D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D45D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D45D3"/>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D45D3"/>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D45D3"/>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D45D3"/>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D45D3"/>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D45D3"/>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D45D3"/>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D45D3"/>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D45D3"/>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D45D3"/>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D45D3"/>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D45D3"/>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D45D3"/>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D45D3"/>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D45D3"/>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D45D3"/>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D45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D45D3"/>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D45D3"/>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D45D3"/>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D45D3"/>
    <w:pPr>
      <w:spacing w:before="160"/>
      <w:jc w:val="center"/>
    </w:pPr>
    <w:rPr>
      <w:i/>
      <w:iCs/>
      <w:color w:val="404040" w:themeColor="text1" w:themeTint="BF"/>
    </w:rPr>
  </w:style>
  <w:style w:type="character" w:customStyle="1" w:styleId="TsitaatMrk">
    <w:name w:val="Tsitaat Märk"/>
    <w:basedOn w:val="Liguvaikefont"/>
    <w:link w:val="Tsitaat"/>
    <w:uiPriority w:val="29"/>
    <w:rsid w:val="00ED45D3"/>
    <w:rPr>
      <w:i/>
      <w:iCs/>
      <w:color w:val="404040" w:themeColor="text1" w:themeTint="BF"/>
    </w:rPr>
  </w:style>
  <w:style w:type="paragraph" w:styleId="Loendilik">
    <w:name w:val="List Paragraph"/>
    <w:basedOn w:val="Normaallaad"/>
    <w:uiPriority w:val="34"/>
    <w:qFormat/>
    <w:rsid w:val="00ED45D3"/>
    <w:pPr>
      <w:ind w:left="720"/>
      <w:contextualSpacing/>
    </w:pPr>
  </w:style>
  <w:style w:type="character" w:styleId="Selgeltmrgatavrhutus">
    <w:name w:val="Intense Emphasis"/>
    <w:basedOn w:val="Liguvaikefont"/>
    <w:uiPriority w:val="21"/>
    <w:qFormat/>
    <w:rsid w:val="00ED45D3"/>
    <w:rPr>
      <w:i/>
      <w:iCs/>
      <w:color w:val="2E74B5" w:themeColor="accent1" w:themeShade="BF"/>
    </w:rPr>
  </w:style>
  <w:style w:type="paragraph" w:styleId="Selgeltmrgatavtsitaat">
    <w:name w:val="Intense Quote"/>
    <w:basedOn w:val="Normaallaad"/>
    <w:next w:val="Normaallaad"/>
    <w:link w:val="SelgeltmrgatavtsitaatMrk"/>
    <w:uiPriority w:val="30"/>
    <w:qFormat/>
    <w:rsid w:val="00ED45D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D45D3"/>
    <w:rPr>
      <w:i/>
      <w:iCs/>
      <w:color w:val="2E74B5" w:themeColor="accent1" w:themeShade="BF"/>
    </w:rPr>
  </w:style>
  <w:style w:type="character" w:styleId="Selgeltmrgatavviide">
    <w:name w:val="Intense Reference"/>
    <w:basedOn w:val="Liguvaikefont"/>
    <w:uiPriority w:val="32"/>
    <w:qFormat/>
    <w:rsid w:val="00ED45D3"/>
    <w:rPr>
      <w:b/>
      <w:bCs/>
      <w:smallCaps/>
      <w:color w:val="2E74B5" w:themeColor="accent1" w:themeShade="BF"/>
      <w:spacing w:val="5"/>
    </w:rPr>
  </w:style>
  <w:style w:type="paragraph" w:customStyle="1" w:styleId="111">
    <w:name w:val="1.1.1"/>
    <w:basedOn w:val="Normaallaad"/>
    <w:qFormat/>
    <w:rsid w:val="00ED45D3"/>
    <w:pPr>
      <w:numPr>
        <w:ilvl w:val="2"/>
        <w:numId w:val="1"/>
      </w:numPr>
      <w:tabs>
        <w:tab w:val="left" w:pos="709"/>
      </w:tabs>
      <w:spacing w:after="0" w:line="240" w:lineRule="auto"/>
      <w:jc w:val="both"/>
    </w:pPr>
    <w:rPr>
      <w:rFonts w:ascii="MaxPro_S-Light" w:eastAsia="Times New Roman" w:hAnsi="MaxPro_S-Light" w:cs="MaxPro_S-Light"/>
      <w:kern w:val="0"/>
      <w:sz w:val="20"/>
      <w:szCs w:val="20"/>
      <w14:ligatures w14:val="none"/>
    </w:rPr>
  </w:style>
  <w:style w:type="paragraph" w:customStyle="1" w:styleId="11">
    <w:name w:val="1.1"/>
    <w:basedOn w:val="Normaallaad"/>
    <w:qFormat/>
    <w:rsid w:val="00ED45D3"/>
    <w:pPr>
      <w:numPr>
        <w:ilvl w:val="1"/>
        <w:numId w:val="1"/>
      </w:numPr>
      <w:spacing w:after="0" w:line="240" w:lineRule="auto"/>
      <w:jc w:val="both"/>
    </w:pPr>
    <w:rPr>
      <w:rFonts w:ascii="MaxPro_S-Light" w:eastAsia="Times New Roman" w:hAnsi="MaxPro_S-Light" w:cs="MaxPro_S-Light"/>
      <w:kern w:val="0"/>
      <w:sz w:val="20"/>
      <w:szCs w:val="20"/>
      <w14:ligatures w14:val="none"/>
    </w:rPr>
  </w:style>
  <w:style w:type="character" w:styleId="Hperlink">
    <w:name w:val="Hyperlink"/>
    <w:basedOn w:val="Liguvaikefont"/>
    <w:uiPriority w:val="99"/>
    <w:unhideWhenUsed/>
    <w:rsid w:val="008F08EF"/>
    <w:rPr>
      <w:color w:val="0563C1" w:themeColor="hyperlink"/>
      <w:u w:val="single"/>
    </w:rPr>
  </w:style>
  <w:style w:type="character" w:styleId="Lahendamatamainimine">
    <w:name w:val="Unresolved Mention"/>
    <w:basedOn w:val="Liguvaikefont"/>
    <w:uiPriority w:val="99"/>
    <w:semiHidden/>
    <w:unhideWhenUsed/>
    <w:rsid w:val="008F08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villu.alatsei@rm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2286</Words>
  <Characters>13264</Characters>
  <Application>Microsoft Office Word</Application>
  <DocSecurity>0</DocSecurity>
  <Lines>110</Lines>
  <Paragraphs>31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5</cp:revision>
  <dcterms:created xsi:type="dcterms:W3CDTF">2024-10-21T11:23:00Z</dcterms:created>
  <dcterms:modified xsi:type="dcterms:W3CDTF">2024-10-22T06:44:00Z</dcterms:modified>
</cp:coreProperties>
</file>